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78F9B178"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61313"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4576E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60289" behindDoc="0" locked="0" layoutInCell="1" allowOverlap="1" wp14:anchorId="5330707B" wp14:editId="72B6840C">
                <wp:simplePos x="0" y="0"/>
                <wp:positionH relativeFrom="margin">
                  <wp:posOffset>95250</wp:posOffset>
                </wp:positionH>
                <wp:positionV relativeFrom="paragraph">
                  <wp:posOffset>8166100</wp:posOffset>
                </wp:positionV>
                <wp:extent cx="7302500" cy="11747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02500" cy="1174750"/>
                        </a:xfrm>
                        <a:prstGeom prst="rect">
                          <a:avLst/>
                        </a:prstGeom>
                        <a:noFill/>
                        <a:ln w="6350">
                          <a:noFill/>
                        </a:ln>
                      </wps:spPr>
                      <wps:txbx>
                        <w:txbxContent>
                          <w:p w14:paraId="78749A4E" w14:textId="79940A59" w:rsidR="007C2BE1" w:rsidRPr="007C2BE1" w:rsidRDefault="008F41A9" w:rsidP="007C2BE1">
                            <w:pPr>
                              <w:rPr>
                                <w:rFonts w:ascii="Arial Black" w:eastAsia="Calibri" w:hAnsi="Arial Black" w:cs="Times New Roman"/>
                                <w:b/>
                                <w:bCs/>
                                <w:color w:val="FFFFFF" w:themeColor="background1"/>
                                <w:sz w:val="20"/>
                                <w:szCs w:val="20"/>
                              </w:rPr>
                            </w:pPr>
                            <w:r w:rsidRPr="007C2BE1">
                              <w:rPr>
                                <w:rFonts w:ascii="Arial Black" w:eastAsia="Calibri" w:hAnsi="Arial Black" w:cs="Times New Roman"/>
                                <w:color w:val="FFFFFF" w:themeColor="background1"/>
                                <w:sz w:val="28"/>
                                <w:szCs w:val="28"/>
                              </w:rPr>
                              <w:t xml:space="preserve">Response: </w:t>
                            </w:r>
                            <w:r w:rsidR="007C2BE1" w:rsidRPr="007C2BE1">
                              <w:rPr>
                                <w:rFonts w:ascii="Arial Black" w:eastAsia="Calibri" w:hAnsi="Arial Black" w:cs="Times New Roman"/>
                                <w:color w:val="FFFFFF" w:themeColor="background1"/>
                                <w:sz w:val="28"/>
                                <w:szCs w:val="28"/>
                              </w:rPr>
                              <w:t xml:space="preserve">to the U.S. Securities and Exchange Commission </w:t>
                            </w:r>
                            <w:r w:rsidR="007C2BE1" w:rsidRPr="007C2BE1">
                              <w:rPr>
                                <w:rFonts w:ascii="Arial Black" w:eastAsia="Calibri" w:hAnsi="Arial Black" w:cs="Times New Roman"/>
                                <w:b/>
                                <w:bCs/>
                                <w:color w:val="FFFFFF" w:themeColor="background1"/>
                                <w:sz w:val="28"/>
                                <w:szCs w:val="28"/>
                              </w:rPr>
                              <w:t>on S7-18-23 Volume-Based Exchange Transaction Pricing for NMS Stocks</w:t>
                            </w:r>
                          </w:p>
                          <w:p w14:paraId="1769AC54" w14:textId="2C509CFF" w:rsidR="008F41A9" w:rsidRPr="007C2BE1" w:rsidRDefault="008F41A9" w:rsidP="001F6F1B">
                            <w:pPr>
                              <w:rPr>
                                <w:rFonts w:ascii="Arial Black" w:eastAsia="Calibri" w:hAnsi="Arial Black" w:cs="Times New Roman"/>
                                <w:color w:val="FFFFFF" w:themeColor="background1"/>
                                <w:sz w:val="28"/>
                                <w:szCs w:val="28"/>
                              </w:rPr>
                            </w:pPr>
                          </w:p>
                          <w:p w14:paraId="060D39C7" w14:textId="0D730572" w:rsidR="001F6F1B" w:rsidRPr="007C2BE1" w:rsidRDefault="007C2BE1" w:rsidP="001F6F1B">
                            <w:pPr>
                              <w:rPr>
                                <w:rFonts w:ascii="Arial Black" w:eastAsia="Calibri" w:hAnsi="Arial Black" w:cs="Times New Roman"/>
                                <w:color w:val="FFFFFF" w:themeColor="background1"/>
                                <w:sz w:val="28"/>
                                <w:szCs w:val="28"/>
                              </w:rPr>
                            </w:pPr>
                            <w:r>
                              <w:rPr>
                                <w:rFonts w:ascii="Arial Black" w:eastAsia="Calibri" w:hAnsi="Arial Black" w:cs="Times New Roman"/>
                                <w:color w:val="FFFFFF" w:themeColor="background1"/>
                                <w:sz w:val="28"/>
                                <w:szCs w:val="28"/>
                              </w:rPr>
                              <w:t>5</w:t>
                            </w:r>
                            <w:r w:rsidRPr="007C2BE1">
                              <w:rPr>
                                <w:rFonts w:ascii="Arial Black" w:eastAsia="Calibri" w:hAnsi="Arial Black" w:cs="Times New Roman"/>
                                <w:color w:val="FFFFFF" w:themeColor="background1"/>
                                <w:sz w:val="28"/>
                                <w:szCs w:val="28"/>
                                <w:vertAlign w:val="superscript"/>
                              </w:rPr>
                              <w:t>th</w:t>
                            </w:r>
                            <w:r>
                              <w:rPr>
                                <w:rFonts w:ascii="Arial Black" w:eastAsia="Calibri" w:hAnsi="Arial Black" w:cs="Times New Roman"/>
                                <w:color w:val="FFFFFF" w:themeColor="background1"/>
                                <w:sz w:val="28"/>
                                <w:szCs w:val="28"/>
                              </w:rPr>
                              <w:t xml:space="preserve"> January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92.5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VBFwIAAC0EAAAOAAAAZHJzL2Uyb0RvYy54bWysU11v2yAUfZ+0/4B4X2ynSdNZ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" filled="f" stroked="f" strokeweight=".5pt">
                <v:textbox>
                  <w:txbxContent>
                    <w:p w14:paraId="78749A4E" w14:textId="79940A59" w:rsidR="007C2BE1" w:rsidRPr="007C2BE1" w:rsidRDefault="008F41A9" w:rsidP="007C2BE1">
                      <w:pPr>
                        <w:rPr>
                          <w:rFonts w:ascii="Arial Black" w:eastAsia="Calibri" w:hAnsi="Arial Black" w:cs="Times New Roman"/>
                          <w:b/>
                          <w:bCs/>
                          <w:color w:val="FFFFFF" w:themeColor="background1"/>
                          <w:sz w:val="20"/>
                          <w:szCs w:val="20"/>
                        </w:rPr>
                      </w:pPr>
                      <w:r w:rsidRPr="007C2BE1">
                        <w:rPr>
                          <w:rFonts w:ascii="Arial Black" w:eastAsia="Calibri" w:hAnsi="Arial Black" w:cs="Times New Roman"/>
                          <w:color w:val="FFFFFF" w:themeColor="background1"/>
                          <w:sz w:val="28"/>
                          <w:szCs w:val="28"/>
                        </w:rPr>
                        <w:t xml:space="preserve">Response: </w:t>
                      </w:r>
                      <w:r w:rsidR="007C2BE1" w:rsidRPr="007C2BE1">
                        <w:rPr>
                          <w:rFonts w:ascii="Arial Black" w:eastAsia="Calibri" w:hAnsi="Arial Black" w:cs="Times New Roman"/>
                          <w:color w:val="FFFFFF" w:themeColor="background1"/>
                          <w:sz w:val="28"/>
                          <w:szCs w:val="28"/>
                        </w:rPr>
                        <w:t xml:space="preserve">to the U.S. Securities and Exchange Commission </w:t>
                      </w:r>
                      <w:r w:rsidR="007C2BE1" w:rsidRPr="007C2BE1">
                        <w:rPr>
                          <w:rFonts w:ascii="Arial Black" w:eastAsia="Calibri" w:hAnsi="Arial Black" w:cs="Times New Roman"/>
                          <w:b/>
                          <w:bCs/>
                          <w:color w:val="FFFFFF" w:themeColor="background1"/>
                          <w:sz w:val="28"/>
                          <w:szCs w:val="28"/>
                        </w:rPr>
                        <w:t>on S7-18-23 Volume-Based Exchange Transaction Pricing for NMS Stocks</w:t>
                      </w:r>
                    </w:p>
                    <w:p w14:paraId="1769AC54" w14:textId="2C509CFF" w:rsidR="008F41A9" w:rsidRPr="007C2BE1" w:rsidRDefault="008F41A9" w:rsidP="001F6F1B">
                      <w:pPr>
                        <w:rPr>
                          <w:rFonts w:ascii="Arial Black" w:eastAsia="Calibri" w:hAnsi="Arial Black" w:cs="Times New Roman"/>
                          <w:color w:val="FFFFFF" w:themeColor="background1"/>
                          <w:sz w:val="28"/>
                          <w:szCs w:val="28"/>
                        </w:rPr>
                      </w:pPr>
                    </w:p>
                    <w:p w14:paraId="060D39C7" w14:textId="0D730572" w:rsidR="001F6F1B" w:rsidRPr="007C2BE1" w:rsidRDefault="007C2BE1" w:rsidP="001F6F1B">
                      <w:pPr>
                        <w:rPr>
                          <w:rFonts w:ascii="Arial Black" w:eastAsia="Calibri" w:hAnsi="Arial Black" w:cs="Times New Roman"/>
                          <w:color w:val="FFFFFF" w:themeColor="background1"/>
                          <w:sz w:val="28"/>
                          <w:szCs w:val="28"/>
                        </w:rPr>
                      </w:pPr>
                      <w:r>
                        <w:rPr>
                          <w:rFonts w:ascii="Arial Black" w:eastAsia="Calibri" w:hAnsi="Arial Black" w:cs="Times New Roman"/>
                          <w:color w:val="FFFFFF" w:themeColor="background1"/>
                          <w:sz w:val="28"/>
                          <w:szCs w:val="28"/>
                        </w:rPr>
                        <w:t>5</w:t>
                      </w:r>
                      <w:r w:rsidRPr="007C2BE1">
                        <w:rPr>
                          <w:rFonts w:ascii="Arial Black" w:eastAsia="Calibri" w:hAnsi="Arial Black" w:cs="Times New Roman"/>
                          <w:color w:val="FFFFFF" w:themeColor="background1"/>
                          <w:sz w:val="28"/>
                          <w:szCs w:val="28"/>
                          <w:vertAlign w:val="superscript"/>
                        </w:rPr>
                        <w:t>th</w:t>
                      </w:r>
                      <w:r>
                        <w:rPr>
                          <w:rFonts w:ascii="Arial Black" w:eastAsia="Calibri" w:hAnsi="Arial Black" w:cs="Times New Roman"/>
                          <w:color w:val="FFFFFF" w:themeColor="background1"/>
                          <w:sz w:val="28"/>
                          <w:szCs w:val="28"/>
                        </w:rPr>
                        <w:t xml:space="preserve"> January 2024</w:t>
                      </w:r>
                    </w:p>
                  </w:txbxContent>
                </v:textbox>
                <w10:wrap anchorx="margin"/>
              </v:shape>
            </w:pict>
          </mc:Fallback>
        </mc:AlternateContent>
      </w:r>
      <w:r w:rsidR="00946374">
        <w:rPr>
          <w:b/>
          <w:bCs/>
          <w:sz w:val="32"/>
          <w:szCs w:val="32"/>
          <w:u w:val="single"/>
        </w:rPr>
        <w:br w:type="page"/>
      </w:r>
    </w:p>
    <w:p w14:paraId="5ECDFCDB" w14:textId="6FC35A56" w:rsidR="00811247" w:rsidRDefault="00011061" w:rsidP="003167DB">
      <w:pPr>
        <w:rPr>
          <w:b/>
          <w:bCs/>
          <w:sz w:val="32"/>
          <w:szCs w:val="32"/>
          <w:u w:val="single"/>
        </w:rPr>
      </w:pPr>
      <w:r>
        <w:rPr>
          <w:b/>
          <w:bCs/>
          <w:sz w:val="32"/>
          <w:szCs w:val="32"/>
          <w:u w:val="single"/>
        </w:rPr>
        <w:t>Background</w:t>
      </w:r>
    </w:p>
    <w:p w14:paraId="5A4AB780" w14:textId="77777777" w:rsidR="00811247" w:rsidRDefault="00811247" w:rsidP="003167DB">
      <w:pPr>
        <w:rPr>
          <w:b/>
          <w:bCs/>
          <w:sz w:val="32"/>
          <w:szCs w:val="32"/>
          <w:u w:val="single"/>
        </w:rPr>
      </w:pPr>
    </w:p>
    <w:p w14:paraId="37A6FF91" w14:textId="44C5E63C" w:rsidR="00CE5D13" w:rsidRDefault="00DF4452" w:rsidP="6CE32A18">
      <w:pPr>
        <w:rPr>
          <w:rFonts w:eastAsia="Calibri"/>
        </w:rPr>
      </w:pPr>
      <w:r>
        <w:t>The World Federation of Exchanges (WFE)</w:t>
      </w:r>
      <w:r w:rsidR="00794229">
        <w:t xml:space="preserve"> is the global industry association for </w:t>
      </w:r>
      <w:r w:rsidR="1D18B865">
        <w:t xml:space="preserve">operators of </w:t>
      </w:r>
      <w:r w:rsidR="4D74888E">
        <w:t xml:space="preserve">regulated </w:t>
      </w:r>
      <w:r w:rsidR="00794229">
        <w:t>exchanges and clearing houses</w:t>
      </w:r>
      <w:r w:rsidR="74F299C2">
        <w:t xml:space="preserve"> (CCPs)</w:t>
      </w:r>
      <w:r w:rsidR="00794229">
        <w:t xml:space="preserve">. </w:t>
      </w:r>
      <w:r w:rsidR="5F2875F2">
        <w:t xml:space="preserve">This includes </w:t>
      </w:r>
      <w:r w:rsidR="0F84461C" w:rsidRPr="6CE32A18">
        <w:rPr>
          <w:rFonts w:eastAsia="Calibri"/>
        </w:rPr>
        <w:t>everything from local entities in emerging markets to international groups based in major financial centres</w:t>
      </w:r>
      <w:r w:rsidR="3AE20580" w:rsidRPr="6CE32A18">
        <w:rPr>
          <w:rFonts w:eastAsia="Calibri"/>
        </w:rPr>
        <w:t>, with 34% based in Asia-Pacific, 45% in EMEA and 21% in the Americas. Collectively, they run some 250 pieces of market infrastructure</w:t>
      </w:r>
      <w:r w:rsidR="72763A7E" w:rsidRPr="6CE32A18">
        <w:rPr>
          <w:rFonts w:eastAsia="Calibri"/>
        </w:rPr>
        <w:t xml:space="preserve">, which includes standalone CCPs as well as integrated </w:t>
      </w:r>
      <w:r w:rsidR="47C08888" w:rsidRPr="6CE32A18">
        <w:rPr>
          <w:rFonts w:eastAsia="Calibri"/>
        </w:rPr>
        <w:t>exchanges-cum-clearing houses</w:t>
      </w:r>
      <w:r w:rsidR="3AE20580" w:rsidRPr="6CE32A18">
        <w:rPr>
          <w:rFonts w:eastAsia="Calibri"/>
        </w:rPr>
        <w:t xml:space="preserve">. </w:t>
      </w:r>
    </w:p>
    <w:p w14:paraId="11B57A47" w14:textId="3EFEED85" w:rsidR="00CE5D13" w:rsidRDefault="00CE5D13" w:rsidP="6CE32A18">
      <w:pPr>
        <w:rPr>
          <w:rFonts w:eastAsia="Calibri"/>
        </w:rPr>
      </w:pPr>
    </w:p>
    <w:p w14:paraId="1ADAA48D" w14:textId="2ED96280" w:rsidR="00CE5D13" w:rsidRDefault="2EB4AFFF" w:rsidP="6CE32A18">
      <w:r>
        <w:t xml:space="preserve">As </w:t>
      </w:r>
      <w:r w:rsidR="2854B047">
        <w:t>of</w:t>
      </w:r>
      <w:r>
        <w:t xml:space="preserve"> end-2022, around $145</w:t>
      </w:r>
      <w:r w:rsidR="27D7AE83">
        <w:t xml:space="preserve"> trillion </w:t>
      </w:r>
      <w:r w:rsidR="48853BEA">
        <w:t xml:space="preserve">(equivalent) </w:t>
      </w:r>
      <w:r>
        <w:t>in share trading annually passes through WFE members</w:t>
      </w:r>
      <w:r w:rsidR="09E056B9">
        <w:t>, who</w:t>
      </w:r>
      <w:r w:rsidR="7B4314D4">
        <w:t xml:space="preserve"> are home to over 55,000 listed companies, w</w:t>
      </w:r>
      <w:r w:rsidR="723BE1F9">
        <w:t xml:space="preserve">ith an </w:t>
      </w:r>
      <w:r w:rsidR="7B4314D4">
        <w:t xml:space="preserve">aggregate market capitalisation </w:t>
      </w:r>
      <w:r w:rsidR="2D47E7F1">
        <w:t>of</w:t>
      </w:r>
      <w:r w:rsidR="7B4314D4">
        <w:t xml:space="preserve"> over $100tr. </w:t>
      </w:r>
      <w:r w:rsidR="00A5430D">
        <w:t>WFE</w:t>
      </w:r>
      <w:r w:rsidR="7741A3E8">
        <w:t xml:space="preserve"> </w:t>
      </w:r>
      <w:proofErr w:type="gramStart"/>
      <w:r w:rsidR="7741A3E8">
        <w:t>member</w:t>
      </w:r>
      <w:r w:rsidR="00A5430D">
        <w:t>’s</w:t>
      </w:r>
      <w:proofErr w:type="gramEnd"/>
      <w:r w:rsidR="00A5430D">
        <w:t xml:space="preserve"> 9</w:t>
      </w:r>
      <w:r w:rsidR="654E3798">
        <w:t>0</w:t>
      </w:r>
      <w:r w:rsidR="00A5430D">
        <w:t xml:space="preserve"> CCP</w:t>
      </w:r>
      <w:r w:rsidR="64E3DC24">
        <w:t xml:space="preserve"> offering</w:t>
      </w:r>
      <w:r w:rsidR="00A5430D">
        <w:t>s collectively ensure that risk takers post some $1.3</w:t>
      </w:r>
      <w:r w:rsidR="39C484E0">
        <w:t>tr</w:t>
      </w:r>
      <w:r w:rsidR="00A5430D">
        <w:t xml:space="preserve"> (equivalent) of resources to back their positions, in the form of initial margin and default fund requirements. </w:t>
      </w:r>
    </w:p>
    <w:p w14:paraId="7F8C2965" w14:textId="3EC9433A" w:rsidR="00CE5D13" w:rsidRDefault="00CE5D13" w:rsidP="6CE32A18"/>
    <w:p w14:paraId="34DC2D43" w14:textId="5E70A0CB" w:rsidR="00CE5D13" w:rsidRDefault="00CE5D13" w:rsidP="6CE32A18">
      <w:r>
        <w:t xml:space="preserve">With extensive experience of developing and enforcing high standards of conduct, WFE members support an orderly, secure, </w:t>
      </w:r>
      <w:proofErr w:type="gramStart"/>
      <w:r>
        <w:t>fair</w:t>
      </w:r>
      <w:proofErr w:type="gramEnd"/>
      <w:r>
        <w:t xml:space="preserve"> and transparent environment for all sorts of companies </w:t>
      </w:r>
      <w:r w:rsidR="00431FDA">
        <w:t xml:space="preserve">and market participants </w:t>
      </w:r>
      <w:r>
        <w:t>wishing to raise capital</w:t>
      </w:r>
      <w:r w:rsidR="00431FDA">
        <w:t xml:space="preserve">, </w:t>
      </w:r>
      <w:r w:rsidR="002B4912">
        <w:t xml:space="preserve">invest, trade, </w:t>
      </w:r>
      <w:r>
        <w:t>and manage financial risk.</w:t>
      </w:r>
    </w:p>
    <w:p w14:paraId="7DC12952" w14:textId="77777777" w:rsidR="00CE5D13" w:rsidRDefault="00CE5D13" w:rsidP="00CE5D13"/>
    <w:p w14:paraId="765B21A7" w14:textId="2F55BBB3" w:rsidR="00CE5D13" w:rsidRDefault="007A47FD" w:rsidP="6CE32A18">
      <w:r>
        <w:t xml:space="preserve">Established </w:t>
      </w:r>
      <w:r w:rsidR="00CE5D13">
        <w:t>in 1961</w:t>
      </w:r>
      <w:r w:rsidR="3FF3AAC7">
        <w:t xml:space="preserve"> and headquartered in London</w:t>
      </w:r>
      <w:r w:rsidR="00CE5D13">
        <w:t>, the WFE seeks outcomes that maximise financial stability, consumer confidence and economic growth. We also engage with policy makers and regulators in an open, collaborative way, reflecting the central, public role that exchanges and CCPs play</w:t>
      </w:r>
      <w:r w:rsidR="00F2567D">
        <w:t xml:space="preserve"> in</w:t>
      </w:r>
      <w:r w:rsidR="00CE5D13">
        <w:t xml:space="preserve"> an internationally integrated financial system.</w:t>
      </w:r>
    </w:p>
    <w:p w14:paraId="2126EF0B" w14:textId="77777777" w:rsidR="00CE5D13" w:rsidRDefault="00CE5D13" w:rsidP="00CE5D13"/>
    <w:p w14:paraId="58320C02" w14:textId="04FD9CB0" w:rsidR="00CE7C41" w:rsidRDefault="00CE5D13" w:rsidP="00CE5D13">
      <w:r>
        <w:t>If you have any further questions, or wish to follow-up on our contribution, the WFE remains at your disposal. Please contact:</w:t>
      </w:r>
    </w:p>
    <w:p w14:paraId="7285F0BB" w14:textId="77777777" w:rsidR="00CE5D13" w:rsidRPr="00D67648" w:rsidRDefault="00CE5D13" w:rsidP="00CE5D13">
      <w:pPr>
        <w:rPr>
          <w:rStyle w:val="Hyperlink"/>
        </w:rPr>
      </w:pPr>
    </w:p>
    <w:p w14:paraId="334F575D" w14:textId="77777777" w:rsidR="001F1F11" w:rsidRDefault="00214202" w:rsidP="001F1F11">
      <w:pPr>
        <w:shd w:val="clear" w:color="auto" w:fill="FFFFFF"/>
        <w:rPr>
          <w:rFonts w:asciiTheme="minorHAnsi" w:eastAsia="Times New Roman" w:hAnsiTheme="minorHAnsi" w:cstheme="minorHAnsi"/>
          <w:noProof/>
          <w:color w:val="242424"/>
          <w:sz w:val="21"/>
          <w:szCs w:val="21"/>
        </w:rPr>
      </w:pPr>
      <w:r>
        <w:t xml:space="preserve">James Auliffe, Regulatory Affairs </w:t>
      </w:r>
      <w:r w:rsidR="001F1F11">
        <w:t>Manager</w:t>
      </w:r>
      <w:r w:rsidR="00DC0DAD">
        <w:t>:</w:t>
      </w:r>
      <w:r w:rsidR="00A66746">
        <w:t xml:space="preserve"> </w:t>
      </w:r>
      <w:hyperlink r:id="rId18" w:history="1">
        <w:r w:rsidR="001F1F11">
          <w:rPr>
            <w:rStyle w:val="Hyperlink"/>
            <w:rFonts w:eastAsia="Times New Roman" w:cstheme="minorHAnsi"/>
            <w:noProof/>
          </w:rPr>
          <w:t>jauliffe@world-exchanges.org</w:t>
        </w:r>
      </w:hyperlink>
    </w:p>
    <w:p w14:paraId="72FB44C5" w14:textId="05D765AD" w:rsidR="00DC0DAD" w:rsidRDefault="00DC0DAD" w:rsidP="003167DB"/>
    <w:p w14:paraId="6CAD3CEF" w14:textId="3169AC55" w:rsidR="00146877" w:rsidRPr="00391048" w:rsidRDefault="007B3DF8" w:rsidP="003167DB">
      <w:r>
        <w:t xml:space="preserve">Richard </w:t>
      </w:r>
      <w:r w:rsidR="000D3AEB">
        <w:t>Metcalfe, Head of Regulatory Affairs:</w:t>
      </w:r>
      <w:r w:rsidR="000D3AEB" w:rsidRPr="66BCC260">
        <w:rPr>
          <w:rStyle w:val="Hyperlink"/>
        </w:rPr>
        <w:t xml:space="preserve"> </w:t>
      </w:r>
      <w:hyperlink r:id="rId19" w:history="1">
        <w:r w:rsidR="00146877" w:rsidRPr="00BA3FF8">
          <w:rPr>
            <w:rStyle w:val="Hyperlink"/>
          </w:rPr>
          <w:t>rmetcalfe@world-exchanges.org</w:t>
        </w:r>
      </w:hyperlink>
    </w:p>
    <w:p w14:paraId="656C3C88" w14:textId="77A2A9E1" w:rsidR="00D942AE" w:rsidRDefault="00D942AE" w:rsidP="003167DB"/>
    <w:p w14:paraId="365C130D" w14:textId="06E157EC" w:rsidR="00B541DB" w:rsidRDefault="00B541DB" w:rsidP="003167DB">
      <w:r>
        <w:t>or</w:t>
      </w:r>
    </w:p>
    <w:p w14:paraId="5DF5EAF9" w14:textId="77777777" w:rsidR="00B541DB" w:rsidRPr="00391048" w:rsidRDefault="00B541DB" w:rsidP="003167DB"/>
    <w:p w14:paraId="06A32953" w14:textId="0F33BAE5" w:rsidR="00B014C1" w:rsidRDefault="0046471B" w:rsidP="003167DB">
      <w:pPr>
        <w:rPr>
          <w:rStyle w:val="Hyperlink"/>
        </w:rPr>
      </w:pPr>
      <w:r w:rsidRPr="00DE1DC3">
        <w:t>Nandini Sukumar</w:t>
      </w:r>
      <w:r w:rsidR="00B014C1" w:rsidRPr="00DE1DC3">
        <w:t xml:space="preserve">, </w:t>
      </w:r>
      <w:r w:rsidR="004A648B" w:rsidRPr="00DE1DC3">
        <w:t>Chief</w:t>
      </w:r>
      <w:r w:rsidR="00120D67" w:rsidRPr="00DE1DC3">
        <w:t xml:space="preserve"> Executive </w:t>
      </w:r>
      <w:r w:rsidR="00120D67" w:rsidRPr="00120D67">
        <w:t>Officer</w:t>
      </w:r>
      <w:r w:rsidR="00B014C1" w:rsidRPr="00DE1DC3">
        <w:t xml:space="preserve">: </w:t>
      </w:r>
      <w:hyperlink r:id="rId20" w:history="1">
        <w:r w:rsidRPr="00DE1DC3">
          <w:rPr>
            <w:rStyle w:val="Hyperlink"/>
          </w:rPr>
          <w:t>nsukumar@world-exchanges.org</w:t>
        </w:r>
      </w:hyperlink>
      <w:r w:rsidR="00B541DB">
        <w:rPr>
          <w:rStyle w:val="Hyperlink"/>
        </w:rPr>
        <w:t>.</w:t>
      </w:r>
    </w:p>
    <w:p w14:paraId="33839E28" w14:textId="77777777" w:rsidR="00811247" w:rsidRDefault="00811247" w:rsidP="00811247">
      <w:pPr>
        <w:spacing w:after="160" w:line="259" w:lineRule="auto"/>
        <w:rPr>
          <w:sz w:val="24"/>
          <w:szCs w:val="24"/>
          <w:u w:val="single"/>
        </w:rPr>
      </w:pPr>
    </w:p>
    <w:p w14:paraId="6FA51C0C" w14:textId="7AEC4526" w:rsidR="003167DB" w:rsidRDefault="006C6B0F" w:rsidP="00C10B6E">
      <w:pPr>
        <w:ind w:left="-864" w:right="-144"/>
        <w:rPr>
          <w:b/>
          <w:bCs/>
          <w:sz w:val="32"/>
          <w:szCs w:val="32"/>
          <w:u w:val="single"/>
        </w:rPr>
      </w:pPr>
      <w:r>
        <w:rPr>
          <w:sz w:val="24"/>
          <w:szCs w:val="24"/>
          <w:u w:val="single"/>
        </w:rPr>
        <w:br w:type="page"/>
      </w:r>
      <w:bookmarkStart w:id="0" w:name="_Hlk57629432"/>
    </w:p>
    <w:bookmarkEnd w:id="0"/>
    <w:p w14:paraId="4317F8DA" w14:textId="0663CF35" w:rsidR="00807E4B" w:rsidRDefault="00111EAE" w:rsidP="00807E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t>R</w:t>
      </w:r>
      <w:r w:rsidR="00807E4B">
        <w:rPr>
          <w:rStyle w:val="normaltextrun"/>
          <w:rFonts w:ascii="Calibri" w:hAnsi="Calibri" w:cs="Calibri"/>
          <w:color w:val="1F3864"/>
          <w:sz w:val="44"/>
          <w:szCs w:val="44"/>
        </w:rPr>
        <w:t xml:space="preserve">esponse </w:t>
      </w:r>
    </w:p>
    <w:p w14:paraId="09B2A0EF" w14:textId="098E2EEA" w:rsidR="00807E4B" w:rsidRDefault="00807E4B" w:rsidP="00807E4B">
      <w:pPr>
        <w:pStyle w:val="paragraph"/>
        <w:spacing w:before="0" w:beforeAutospacing="0" w:after="0" w:afterAutospacing="0"/>
        <w:jc w:val="both"/>
        <w:textAlignment w:val="baseline"/>
        <w:rPr>
          <w:rFonts w:ascii="Segoe UI" w:hAnsi="Segoe UI" w:cs="Segoe UI"/>
          <w:sz w:val="18"/>
          <w:szCs w:val="18"/>
        </w:rPr>
      </w:pPr>
    </w:p>
    <w:p w14:paraId="019F1693" w14:textId="77777777" w:rsidR="00D043F7" w:rsidRDefault="00D043F7" w:rsidP="00F46C80">
      <w:pPr>
        <w:jc w:val="both"/>
      </w:pPr>
      <w:r>
        <w:t xml:space="preserve">Dear Chair, Commissioners, </w:t>
      </w:r>
    </w:p>
    <w:p w14:paraId="4F31A9F7" w14:textId="77777777" w:rsidR="00D043F7" w:rsidRDefault="00D043F7" w:rsidP="00F46C80">
      <w:pPr>
        <w:jc w:val="both"/>
      </w:pPr>
    </w:p>
    <w:p w14:paraId="3F525B26" w14:textId="77777777" w:rsidR="00D043F7" w:rsidRDefault="00D043F7" w:rsidP="00F46C80">
      <w:pPr>
        <w:jc w:val="both"/>
      </w:pPr>
      <w:r>
        <w:t xml:space="preserve">I am writing to you today concerning the Commission’s proposed </w:t>
      </w:r>
      <w:r w:rsidRPr="008E33A8">
        <w:t>Volume-Based Exchange Transaction Pricing for NMS Stocks rule</w:t>
      </w:r>
      <w:r>
        <w:t xml:space="preserve">. </w:t>
      </w:r>
    </w:p>
    <w:p w14:paraId="6B78220D" w14:textId="77777777" w:rsidR="000719D4" w:rsidRDefault="000719D4" w:rsidP="00F46C80">
      <w:pPr>
        <w:jc w:val="both"/>
      </w:pPr>
    </w:p>
    <w:p w14:paraId="557F8DC1" w14:textId="77777777" w:rsidR="00D043F7" w:rsidRDefault="00D043F7" w:rsidP="00F46C80">
      <w:pPr>
        <w:jc w:val="both"/>
      </w:pPr>
      <w:r>
        <w:t>The exchange industry is always willing and able to work with the Commission to achieve the goals of investor protection, ensuring fair and orderly markets and helping to deliver capital formation. However, we are increasingly concerned about the lack of coherence surrounding the proposed rules in the last two years.</w:t>
      </w:r>
    </w:p>
    <w:p w14:paraId="14F1B4B6" w14:textId="77777777" w:rsidR="000719D4" w:rsidRDefault="000719D4" w:rsidP="00F46C80">
      <w:pPr>
        <w:jc w:val="both"/>
      </w:pPr>
    </w:p>
    <w:p w14:paraId="196E13DC" w14:textId="77777777" w:rsidR="00D043F7" w:rsidRDefault="00D043F7" w:rsidP="00F46C80">
      <w:pPr>
        <w:jc w:val="both"/>
      </w:pPr>
      <w:bookmarkStart w:id="1" w:name="_Hlk151616433"/>
      <w:r>
        <w:t xml:space="preserve">As we will note in this letter, the proposed rule on </w:t>
      </w:r>
      <w:r w:rsidRPr="0010113D">
        <w:t>Volume-Based Exchange Transaction Pricing for NMS Stocks</w:t>
      </w:r>
      <w:r>
        <w:t xml:space="preserve"> deals with those issues that need to be addressed under FINRA’s best execution rules and/or the SEC’s newly proposed rule on best execution – the interaction of which does not appear to be considered in the Commission’s thinking. Nor does the Commission consider the further changes proposed to Reg NMS proposed late last year.</w:t>
      </w:r>
    </w:p>
    <w:p w14:paraId="18B95157" w14:textId="77777777" w:rsidR="000719D4" w:rsidRDefault="000719D4" w:rsidP="00F46C80">
      <w:pPr>
        <w:jc w:val="both"/>
      </w:pPr>
    </w:p>
    <w:p w14:paraId="2EFCA43B" w14:textId="492BCC99" w:rsidR="00D043F7" w:rsidRDefault="00D043F7" w:rsidP="00F46C80">
      <w:pPr>
        <w:jc w:val="both"/>
      </w:pPr>
      <w:r>
        <w:t xml:space="preserve">We would urge the Commission not to look at this rule proposal in isolation and instead consider the implications of how it fits in the broader rule-making agenda. </w:t>
      </w:r>
      <w:r w:rsidR="00622B75">
        <w:t>E</w:t>
      </w:r>
      <w:r>
        <w:t>xchanges and CCPs in the industry would welcome an open and frank dialogue with the Commission on the best ways in which to help improve capital markets and would value further strategic thought considering the best way to achieve this.</w:t>
      </w:r>
    </w:p>
    <w:p w14:paraId="3EF5AED3" w14:textId="77777777" w:rsidR="000719D4" w:rsidRDefault="000719D4" w:rsidP="00F46C80">
      <w:pPr>
        <w:jc w:val="both"/>
      </w:pPr>
    </w:p>
    <w:bookmarkEnd w:id="1"/>
    <w:p w14:paraId="2D3545F3" w14:textId="77777777" w:rsidR="00D043F7" w:rsidRDefault="00D043F7" w:rsidP="00F46C80">
      <w:pPr>
        <w:jc w:val="both"/>
      </w:pPr>
      <w:r>
        <w:t xml:space="preserve">In this letter we will set out how the SEC’s </w:t>
      </w:r>
      <w:proofErr w:type="gramStart"/>
      <w:r>
        <w:t>proposal’s</w:t>
      </w:r>
      <w:proofErr w:type="gramEnd"/>
      <w:r>
        <w:t xml:space="preserve"> on volume-based pricing are harmful to investors, harmful to fair, orderly and efficient markets and harmful to capital formation. We will look at the benefits of rebates before addressing the SEC’s concerns and solutions. Finally, we respond to </w:t>
      </w:r>
      <w:proofErr w:type="gramStart"/>
      <w:r>
        <w:t>a number of</w:t>
      </w:r>
      <w:proofErr w:type="gramEnd"/>
      <w:r>
        <w:t xml:space="preserve"> the SEC’s questions in an annex. But before that, it is important to address the issue of volume-based pricing more broadly.</w:t>
      </w:r>
    </w:p>
    <w:p w14:paraId="209823C4" w14:textId="77777777" w:rsidR="000719D4" w:rsidRDefault="000719D4" w:rsidP="00F46C80">
      <w:pPr>
        <w:jc w:val="both"/>
      </w:pPr>
    </w:p>
    <w:p w14:paraId="6FC93EEF" w14:textId="77777777" w:rsidR="00D043F7" w:rsidRPr="00E87934" w:rsidRDefault="00D043F7" w:rsidP="00F46C80">
      <w:pPr>
        <w:jc w:val="both"/>
        <w:rPr>
          <w:b/>
          <w:bCs/>
        </w:rPr>
      </w:pPr>
      <w:r w:rsidRPr="00E87934">
        <w:rPr>
          <w:b/>
          <w:bCs/>
        </w:rPr>
        <w:t>Volume-</w:t>
      </w:r>
      <w:r>
        <w:rPr>
          <w:b/>
          <w:bCs/>
        </w:rPr>
        <w:t>B</w:t>
      </w:r>
      <w:r w:rsidRPr="00E87934">
        <w:rPr>
          <w:b/>
          <w:bCs/>
        </w:rPr>
        <w:t xml:space="preserve">ased </w:t>
      </w:r>
      <w:r>
        <w:rPr>
          <w:b/>
          <w:bCs/>
        </w:rPr>
        <w:t>P</w:t>
      </w:r>
      <w:r w:rsidRPr="00E87934">
        <w:rPr>
          <w:b/>
          <w:bCs/>
        </w:rPr>
        <w:t xml:space="preserve">ricing is a </w:t>
      </w:r>
      <w:r>
        <w:rPr>
          <w:b/>
          <w:bCs/>
        </w:rPr>
        <w:t>U</w:t>
      </w:r>
      <w:r w:rsidRPr="00E87934">
        <w:rPr>
          <w:b/>
          <w:bCs/>
        </w:rPr>
        <w:t xml:space="preserve">biquitous </w:t>
      </w:r>
      <w:r>
        <w:rPr>
          <w:b/>
          <w:bCs/>
        </w:rPr>
        <w:t>C</w:t>
      </w:r>
      <w:r w:rsidRPr="00E87934">
        <w:rPr>
          <w:b/>
          <w:bCs/>
        </w:rPr>
        <w:t xml:space="preserve">oncept </w:t>
      </w:r>
      <w:r>
        <w:rPr>
          <w:b/>
          <w:bCs/>
        </w:rPr>
        <w:t>T</w:t>
      </w:r>
      <w:r w:rsidRPr="00E87934">
        <w:rPr>
          <w:b/>
          <w:bCs/>
        </w:rPr>
        <w:t xml:space="preserve">hroughout the </w:t>
      </w:r>
      <w:r>
        <w:rPr>
          <w:b/>
          <w:bCs/>
        </w:rPr>
        <w:t>Global E</w:t>
      </w:r>
      <w:r w:rsidRPr="00E87934">
        <w:rPr>
          <w:b/>
          <w:bCs/>
        </w:rPr>
        <w:t xml:space="preserve">conomy </w:t>
      </w:r>
    </w:p>
    <w:p w14:paraId="168057DB" w14:textId="77777777" w:rsidR="00D043F7" w:rsidRDefault="00D043F7" w:rsidP="00F46C80">
      <w:pPr>
        <w:jc w:val="both"/>
      </w:pPr>
      <w:r>
        <w:t xml:space="preserve">Volume-based pricing is a ubiquitous concept throughout the economy. Whether buying stationery for the office or bottled water from the supermarket, buying-in-bulk gets the customer a saving. The fact that the SEC would propose to try to eliminate this in financial services is concerning. </w:t>
      </w:r>
    </w:p>
    <w:p w14:paraId="0358BBA7" w14:textId="77777777" w:rsidR="000719D4" w:rsidRDefault="000719D4" w:rsidP="00F46C80">
      <w:pPr>
        <w:jc w:val="both"/>
      </w:pPr>
    </w:p>
    <w:p w14:paraId="54B717F1" w14:textId="77777777" w:rsidR="00D043F7" w:rsidRDefault="00D043F7" w:rsidP="00F46C80">
      <w:pPr>
        <w:jc w:val="both"/>
      </w:pPr>
      <w:r>
        <w:t xml:space="preserve">Indeed, banning volume-based pricing is normally undertaken when a product has negative externalities. For example, in Scotland, banning volume-based pricing of alcohol was enacted </w:t>
      </w:r>
      <w:proofErr w:type="gramStart"/>
      <w:r>
        <w:t>as a means to</w:t>
      </w:r>
      <w:proofErr w:type="gramEnd"/>
      <w:r>
        <w:t xml:space="preserve"> try to reduce the amount of alcohol consumed in a bid to improve public health. </w:t>
      </w:r>
    </w:p>
    <w:p w14:paraId="3975DE1B" w14:textId="77777777" w:rsidR="000719D4" w:rsidRDefault="000719D4" w:rsidP="00F46C80">
      <w:pPr>
        <w:jc w:val="both"/>
      </w:pPr>
    </w:p>
    <w:p w14:paraId="0F1E58E9" w14:textId="76468E0D" w:rsidR="00D043F7" w:rsidRDefault="00D043F7" w:rsidP="00F46C80">
      <w:pPr>
        <w:jc w:val="both"/>
      </w:pPr>
      <w:r>
        <w:t xml:space="preserve">It is strange then that the SEC would seek to use a solution that would normally be used to </w:t>
      </w:r>
      <w:proofErr w:type="gramStart"/>
      <w:r>
        <w:t>reduce  consumption</w:t>
      </w:r>
      <w:proofErr w:type="gramEnd"/>
      <w:r>
        <w:t>. Presumably, the SEC would like to see increased participation in capital markets for the benefit companies and investors alike</w:t>
      </w:r>
      <w:r w:rsidR="00C337A5">
        <w:t xml:space="preserve"> rather than reduced </w:t>
      </w:r>
      <w:r w:rsidR="006243F5">
        <w:t>participation</w:t>
      </w:r>
      <w:r>
        <w:t xml:space="preserve">. </w:t>
      </w:r>
    </w:p>
    <w:p w14:paraId="34C4077B" w14:textId="77777777" w:rsidR="000719D4" w:rsidRDefault="000719D4" w:rsidP="00F46C80">
      <w:pPr>
        <w:jc w:val="both"/>
      </w:pPr>
    </w:p>
    <w:p w14:paraId="1A45ACC0" w14:textId="77777777" w:rsidR="00D043F7" w:rsidRPr="00204B8D" w:rsidRDefault="00D043F7" w:rsidP="00F46C80">
      <w:pPr>
        <w:jc w:val="both"/>
        <w:rPr>
          <w:b/>
          <w:bCs/>
        </w:rPr>
      </w:pPr>
      <w:r>
        <w:rPr>
          <w:b/>
          <w:bCs/>
        </w:rPr>
        <w:t>Volume-Based Pricing is Ubiquitous Throughout Exchanges Globally</w:t>
      </w:r>
    </w:p>
    <w:p w14:paraId="7E010DE0" w14:textId="77777777" w:rsidR="00D043F7" w:rsidRDefault="00D043F7" w:rsidP="00F46C80">
      <w:pPr>
        <w:jc w:val="both"/>
      </w:pPr>
      <w:r>
        <w:t xml:space="preserve">The United States is a global leader among market-based </w:t>
      </w:r>
      <w:proofErr w:type="gramStart"/>
      <w:r>
        <w:t>economies</w:t>
      </w:r>
      <w:proofErr w:type="gramEnd"/>
      <w:r>
        <w:t xml:space="preserve"> and it is particularly concerning that it would go so far as to require price controls in this regard. We are aware of no other economy, government or financial services regulator in the world that has a rule like this or is proposing something </w:t>
      </w:r>
      <w:proofErr w:type="gramStart"/>
      <w:r>
        <w:t>similar to</w:t>
      </w:r>
      <w:proofErr w:type="gramEnd"/>
      <w:r>
        <w:t xml:space="preserve"> this.</w:t>
      </w:r>
    </w:p>
    <w:p w14:paraId="786B228F" w14:textId="77777777" w:rsidR="000719D4" w:rsidRDefault="000719D4" w:rsidP="00F46C80">
      <w:pPr>
        <w:jc w:val="both"/>
      </w:pPr>
    </w:p>
    <w:p w14:paraId="097E3933" w14:textId="77777777" w:rsidR="00D043F7" w:rsidRPr="00BC068C" w:rsidRDefault="00D043F7" w:rsidP="00F46C80">
      <w:pPr>
        <w:jc w:val="both"/>
        <w:rPr>
          <w:b/>
          <w:bCs/>
        </w:rPr>
      </w:pPr>
      <w:r>
        <w:rPr>
          <w:b/>
          <w:bCs/>
        </w:rPr>
        <w:t>The Benefits of Rebates</w:t>
      </w:r>
    </w:p>
    <w:p w14:paraId="4A64FF84" w14:textId="77777777" w:rsidR="00D043F7" w:rsidRDefault="00D043F7" w:rsidP="00F46C80">
      <w:pPr>
        <w:jc w:val="both"/>
      </w:pPr>
      <w:r>
        <w:t>The Commission’s analysis of the benefits of its proposal, whilst lengthy, neglects to focus on the costs of eliminating rebates. Therefore, it is important to consider the benefits that rebates bring. Rebates to high-volume trading members has several benefits:</w:t>
      </w:r>
    </w:p>
    <w:p w14:paraId="1FAB4851" w14:textId="77777777" w:rsidR="00D043F7" w:rsidRPr="003F07A8" w:rsidRDefault="00D043F7" w:rsidP="00F46C80">
      <w:pPr>
        <w:numPr>
          <w:ilvl w:val="0"/>
          <w:numId w:val="23"/>
        </w:numPr>
        <w:spacing w:after="160" w:line="259" w:lineRule="auto"/>
        <w:jc w:val="both"/>
      </w:pPr>
      <w:r w:rsidRPr="003F07A8">
        <w:t xml:space="preserve">Liquidity Provision: High-volume trading members, such as market makers and </w:t>
      </w:r>
      <w:r>
        <w:t>proprietary</w:t>
      </w:r>
      <w:r w:rsidRPr="003F07A8">
        <w:t xml:space="preserve"> traders, play a crucial role in providing liquidity to financial markets. They create a more efficient and liquid market environment by continually buying and selling securities. By offering rebates to these participants, exchanges incentivize them to increase their trading activities, which, in turn, leads to narrower bid-ask spreads and better pricing for all market participants.</w:t>
      </w:r>
      <w:r>
        <w:t xml:space="preserve"> This helps maintain efficient markets and ensures end investors get value for money.</w:t>
      </w:r>
    </w:p>
    <w:p w14:paraId="09020B58" w14:textId="77777777" w:rsidR="00D043F7" w:rsidRDefault="00D043F7" w:rsidP="00F46C80">
      <w:pPr>
        <w:numPr>
          <w:ilvl w:val="0"/>
          <w:numId w:val="23"/>
        </w:numPr>
        <w:spacing w:after="160" w:line="259" w:lineRule="auto"/>
        <w:jc w:val="both"/>
      </w:pPr>
      <w:r w:rsidRPr="003F07A8">
        <w:t>Competition</w:t>
      </w:r>
      <w:r>
        <w:t xml:space="preserve">: Rebates are a legitimate tool used for exchanges to </w:t>
      </w:r>
      <w:proofErr w:type="gramStart"/>
      <w:r>
        <w:t>compete with each other</w:t>
      </w:r>
      <w:proofErr w:type="gramEnd"/>
      <w:r>
        <w:t xml:space="preserve"> and with dark pools. Dark pools can also offer rebates and are subject to much less regulation and regulatory scrutiny.</w:t>
      </w:r>
    </w:p>
    <w:p w14:paraId="2E79E020" w14:textId="77777777" w:rsidR="00D043F7" w:rsidRPr="003F07A8" w:rsidRDefault="00D043F7" w:rsidP="00F46C80">
      <w:pPr>
        <w:numPr>
          <w:ilvl w:val="0"/>
          <w:numId w:val="23"/>
        </w:numPr>
        <w:spacing w:after="160" w:line="259" w:lineRule="auto"/>
        <w:jc w:val="both"/>
      </w:pPr>
      <w:r w:rsidRPr="003F07A8">
        <w:t>Market Quality: When exchanges offer rebates, it attracts more high-frequency and high-volume traders to participate in the market, which enhances market quality. These traders often use sophisticated trading strategies and technologies, making markets more efficient and resilient.</w:t>
      </w:r>
    </w:p>
    <w:p w14:paraId="1497E519" w14:textId="77777777" w:rsidR="00D043F7" w:rsidRPr="003F07A8" w:rsidRDefault="00D043F7" w:rsidP="00F46C80">
      <w:pPr>
        <w:numPr>
          <w:ilvl w:val="0"/>
          <w:numId w:val="23"/>
        </w:numPr>
        <w:spacing w:after="160" w:line="259" w:lineRule="auto"/>
        <w:jc w:val="both"/>
      </w:pPr>
      <w:r w:rsidRPr="003F07A8">
        <w:t xml:space="preserve">Attracting Market Makers: Market makers play a critical role in maintaining orderly markets by continuously quoting both buy and sell prices for securities. Offering rebates can attract market makers to a particular exchange, which, in turn, results in more robust market depth and </w:t>
      </w:r>
      <w:proofErr w:type="gramStart"/>
      <w:r w:rsidRPr="003F07A8">
        <w:t>reduced price</w:t>
      </w:r>
      <w:proofErr w:type="gramEnd"/>
      <w:r w:rsidRPr="003F07A8">
        <w:t xml:space="preserve"> volatility.</w:t>
      </w:r>
    </w:p>
    <w:p w14:paraId="223CAFC6" w14:textId="77777777" w:rsidR="00D043F7" w:rsidRPr="003F07A8" w:rsidRDefault="00D043F7" w:rsidP="00F46C80">
      <w:pPr>
        <w:numPr>
          <w:ilvl w:val="0"/>
          <w:numId w:val="23"/>
        </w:numPr>
        <w:spacing w:after="160" w:line="259" w:lineRule="auto"/>
        <w:jc w:val="both"/>
      </w:pPr>
      <w:r w:rsidRPr="003F07A8">
        <w:t xml:space="preserve">Efficient Price Discovery: Rebates can lead to a more efficient price discovery process. When high-volume traders participate more actively due to rebates, it can help securities reach their fair market value more quickly, benefiting all market participants, including retail </w:t>
      </w:r>
      <w:proofErr w:type="gramStart"/>
      <w:r w:rsidRPr="003F07A8">
        <w:t>investors</w:t>
      </w:r>
      <w:proofErr w:type="gramEnd"/>
      <w:r>
        <w:t xml:space="preserve"> and increasing market efficiency</w:t>
      </w:r>
      <w:r w:rsidRPr="003F07A8">
        <w:t>.</w:t>
      </w:r>
    </w:p>
    <w:p w14:paraId="0D30018B" w14:textId="77777777" w:rsidR="00D043F7" w:rsidRDefault="00D043F7" w:rsidP="00F46C80">
      <w:pPr>
        <w:numPr>
          <w:ilvl w:val="0"/>
          <w:numId w:val="23"/>
        </w:numPr>
        <w:spacing w:after="160" w:line="259" w:lineRule="auto"/>
        <w:jc w:val="both"/>
      </w:pPr>
      <w:r w:rsidRPr="003F07A8">
        <w:t>Encouraging Innovation: High-volume trading firms often invest in cutting-edge trading technology and strategies. By offering rebates, exchanges can encourage innovation in financial markets, which can lead to the development of more efficient strategies that benefit all participants.</w:t>
      </w:r>
    </w:p>
    <w:p w14:paraId="05B7F755" w14:textId="77777777" w:rsidR="00D043F7" w:rsidRDefault="00D043F7" w:rsidP="00F46C80">
      <w:pPr>
        <w:numPr>
          <w:ilvl w:val="0"/>
          <w:numId w:val="23"/>
        </w:numPr>
        <w:spacing w:after="160" w:line="259" w:lineRule="auto"/>
        <w:jc w:val="both"/>
      </w:pPr>
      <w:r>
        <w:t>Reduced trading costs: Rebates reduce the cost of transactions. These savings can be passed on to end investors. Intermediaries would usually be expected to make a small profit off trades routed through them. Frequently, smaller broker-dealers will trade through a larger-broker dealer as secondary broker-dealers. Ultimately, the cost of trading through a second broker-dealer can be cheaper than a broker-dealer trading themselves. The increased trading costs that will be caused by the SEC’s proposal will be passed on to end investors, including pensioners and retail investors.</w:t>
      </w:r>
      <w:r w:rsidRPr="00BC01D4">
        <w:t xml:space="preserve"> </w:t>
      </w:r>
      <w:r>
        <w:t>It is particularly bizarre that, in a high-inflation global environment, the SEC would take steps to make the cost of investing higher for ordinary citizens.</w:t>
      </w:r>
    </w:p>
    <w:p w14:paraId="7D983671" w14:textId="77777777" w:rsidR="00D043F7" w:rsidRDefault="00D043F7" w:rsidP="00F46C80">
      <w:pPr>
        <w:jc w:val="both"/>
      </w:pPr>
      <w:r>
        <w:t xml:space="preserve">Rebates bring many benefits to markets which are not acknowledged in the SEC’s analysis. The SEC’s proposal fails to adequately engage with these ideas or even really accept that there is a trade-off between its stated aims and the benefits that rebates bring. </w:t>
      </w:r>
    </w:p>
    <w:p w14:paraId="12DBAC0B" w14:textId="77777777" w:rsidR="000719D4" w:rsidRDefault="000719D4" w:rsidP="00F46C80">
      <w:pPr>
        <w:jc w:val="both"/>
      </w:pPr>
    </w:p>
    <w:p w14:paraId="536D8097" w14:textId="77777777" w:rsidR="00D043F7" w:rsidRDefault="00D043F7" w:rsidP="00F46C80">
      <w:pPr>
        <w:jc w:val="both"/>
      </w:pPr>
      <w:r>
        <w:rPr>
          <w:b/>
          <w:bCs/>
        </w:rPr>
        <w:t>Addressing the SEC’s Concerns</w:t>
      </w:r>
    </w:p>
    <w:p w14:paraId="2AEAFE4B" w14:textId="77777777" w:rsidR="00D043F7" w:rsidRDefault="00D043F7" w:rsidP="00F46C80">
      <w:pPr>
        <w:jc w:val="both"/>
      </w:pPr>
      <w:r>
        <w:t>The Commission explains that it is concerned about three issues: competition amongst exchange members, conflicts of interest between exchange members and their agents and competition amongst exchanges themselves.</w:t>
      </w:r>
    </w:p>
    <w:p w14:paraId="6040BD4B" w14:textId="77777777" w:rsidR="000719D4" w:rsidRDefault="000719D4" w:rsidP="00F46C80">
      <w:pPr>
        <w:jc w:val="both"/>
      </w:pPr>
    </w:p>
    <w:p w14:paraId="142A4A22" w14:textId="77777777" w:rsidR="00D043F7" w:rsidRPr="00204B8D" w:rsidRDefault="00D043F7" w:rsidP="00F46C80">
      <w:pPr>
        <w:jc w:val="both"/>
        <w:rPr>
          <w:i/>
          <w:iCs/>
        </w:rPr>
      </w:pPr>
      <w:r>
        <w:rPr>
          <w:i/>
          <w:iCs/>
        </w:rPr>
        <w:t>Competition Amongst Exchange Members</w:t>
      </w:r>
    </w:p>
    <w:p w14:paraId="356AA762" w14:textId="77777777" w:rsidR="00D043F7" w:rsidRDefault="00D043F7" w:rsidP="00F46C80">
      <w:pPr>
        <w:jc w:val="both"/>
      </w:pPr>
      <w:r>
        <w:t xml:space="preserve">The competition amongst exchange members is driven through various means. Pricing tiers and rebates are not a particular driver of competitive behaviour in the sector. Instead, broker-dealers are more likely to be competing on their ability to optimise trade execution through analytical and technological innovation. Other drivers of this competition include </w:t>
      </w:r>
      <w:r w:rsidRPr="00627062">
        <w:t>quality of service,</w:t>
      </w:r>
      <w:r>
        <w:t xml:space="preserve"> prime &amp; stock loans, research,</w:t>
      </w:r>
      <w:r w:rsidRPr="00627062">
        <w:t xml:space="preserve"> degree of specialization, technology used, customer preferences,</w:t>
      </w:r>
      <w:r>
        <w:t xml:space="preserve"> </w:t>
      </w:r>
      <w:r w:rsidRPr="00627062">
        <w:t>market trends</w:t>
      </w:r>
      <w:r>
        <w:t xml:space="preserve"> and whether a broker takes a direct feed rather than a securities information processor (SIP)</w:t>
      </w:r>
      <w:r w:rsidRPr="00627062">
        <w:t xml:space="preserve"> among others</w:t>
      </w:r>
      <w:r>
        <w:t xml:space="preserve">. </w:t>
      </w:r>
    </w:p>
    <w:p w14:paraId="57A43ACF" w14:textId="77777777" w:rsidR="00D043F7" w:rsidRDefault="00D043F7" w:rsidP="00F46C80">
      <w:pPr>
        <w:jc w:val="both"/>
      </w:pPr>
      <w:r w:rsidRPr="00204B8D">
        <w:t>Recent research conducted in the EU also points to the fact that customers with established relationships with their dealers are likely to get “substantially lower bid-ask spreads.”</w:t>
      </w:r>
      <w:r>
        <w:rPr>
          <w:rStyle w:val="FootnoteReference"/>
        </w:rPr>
        <w:footnoteReference w:id="2"/>
      </w:r>
      <w:r w:rsidRPr="00204B8D">
        <w:t xml:space="preserve"> The case study focuses on OTC markets but suggests that relationships between customers and dealers continue to play an important factor in business decision making. This could be a further consideration when smaller broker-dealers trade through larger ones.</w:t>
      </w:r>
    </w:p>
    <w:p w14:paraId="68A8F160" w14:textId="77777777" w:rsidR="000719D4" w:rsidRPr="00204B8D" w:rsidRDefault="000719D4" w:rsidP="00F46C80">
      <w:pPr>
        <w:jc w:val="both"/>
      </w:pPr>
    </w:p>
    <w:p w14:paraId="5270F9BB" w14:textId="77777777" w:rsidR="00D043F7" w:rsidRDefault="00D043F7" w:rsidP="00F46C80">
      <w:pPr>
        <w:jc w:val="both"/>
      </w:pPr>
      <w:r>
        <w:t>Whether the SEC finalises this rule or not, larger broker-dealers will continue to have advantages over smaller ones and smaller ones will continue to trade through larger ones. This is because the Commission is attempting to solve an unsolvable problem. In a market-based economy, the market will never be perfect. Bigger players will always have systemic advantages over smaller players and smaller players will (almost) always be more nimble than bigger ones. The Commission cannot eliminate these advantages, through this or through other means.</w:t>
      </w:r>
    </w:p>
    <w:p w14:paraId="416CFADB" w14:textId="77777777" w:rsidR="00DD58DE" w:rsidRDefault="00DD58DE" w:rsidP="00F46C80">
      <w:pPr>
        <w:jc w:val="both"/>
      </w:pPr>
    </w:p>
    <w:p w14:paraId="53294F4D" w14:textId="77777777" w:rsidR="00D043F7" w:rsidRPr="00204B8D" w:rsidRDefault="00D043F7" w:rsidP="00F46C80">
      <w:pPr>
        <w:jc w:val="both"/>
        <w:rPr>
          <w:i/>
          <w:iCs/>
        </w:rPr>
      </w:pPr>
      <w:r>
        <w:rPr>
          <w:i/>
          <w:iCs/>
        </w:rPr>
        <w:t>Conflicts of Interest Between Exchange Members and Their Agents</w:t>
      </w:r>
    </w:p>
    <w:p w14:paraId="72D42B0A" w14:textId="77777777" w:rsidR="00D043F7" w:rsidRDefault="00D043F7" w:rsidP="00F46C80">
      <w:pPr>
        <w:jc w:val="both"/>
      </w:pPr>
      <w:r>
        <w:t xml:space="preserve">The SECs concern with regards to conflicts of interest is that they believe that exchange members may seek to route their trades through exchanges </w:t>
      </w:r>
      <w:proofErr w:type="gramStart"/>
      <w:r>
        <w:t>in order to</w:t>
      </w:r>
      <w:proofErr w:type="gramEnd"/>
      <w:r>
        <w:t xml:space="preserve"> benefit from the rebates rather than to find the best price for their agents. </w:t>
      </w:r>
      <w:r w:rsidRPr="00022365">
        <w:t>FINRA Rule </w:t>
      </w:r>
      <w:hyperlink r:id="rId21" w:history="1">
        <w:r w:rsidRPr="00022365">
          <w:rPr>
            <w:rStyle w:val="Hyperlink"/>
          </w:rPr>
          <w:t>5310</w:t>
        </w:r>
      </w:hyperlink>
      <w:r>
        <w:t xml:space="preserve"> already requires broker-dealers to meet best execution requirements. If firms are failing to meet these </w:t>
      </w:r>
      <w:proofErr w:type="gramStart"/>
      <w:r>
        <w:t>expectations</w:t>
      </w:r>
      <w:proofErr w:type="gramEnd"/>
      <w:r>
        <w:t xml:space="preserve"> then the SEC should present this evidence to FINRA for them to enforce.</w:t>
      </w:r>
    </w:p>
    <w:p w14:paraId="1851E518" w14:textId="77777777" w:rsidR="00DD58DE" w:rsidRDefault="00DD58DE" w:rsidP="00F46C80">
      <w:pPr>
        <w:jc w:val="both"/>
      </w:pPr>
    </w:p>
    <w:p w14:paraId="50841851" w14:textId="77777777" w:rsidR="00D043F7" w:rsidRDefault="00D043F7" w:rsidP="00F46C80">
      <w:pPr>
        <w:jc w:val="both"/>
      </w:pPr>
      <w:r>
        <w:t xml:space="preserve">The SEC has proposed its own best execution rule too. The rule has not yet been enacted but should it become law then the SEC would have cause to </w:t>
      </w:r>
      <w:proofErr w:type="gramStart"/>
      <w:r>
        <w:t>take action</w:t>
      </w:r>
      <w:proofErr w:type="gramEnd"/>
      <w:r>
        <w:t xml:space="preserve"> against any firm that engages in this behaviour. It is for this reason that we do not address the SEC’s proposed alternatives below. The SEC already has a far more effective tool to deal with any conflicts of interest than any other proposal. Indeed, best execution requirements are found around the world.</w:t>
      </w:r>
    </w:p>
    <w:p w14:paraId="48B08A47" w14:textId="77777777" w:rsidR="00DD58DE" w:rsidRDefault="00DD58DE" w:rsidP="00F46C80">
      <w:pPr>
        <w:jc w:val="both"/>
      </w:pPr>
    </w:p>
    <w:p w14:paraId="76A5B4AA" w14:textId="77777777" w:rsidR="00D043F7" w:rsidRDefault="00D043F7" w:rsidP="00F46C80">
      <w:pPr>
        <w:jc w:val="both"/>
      </w:pPr>
      <w:r>
        <w:t xml:space="preserve">Furthermore, it is worth considering that the </w:t>
      </w:r>
      <w:r w:rsidRPr="0010113D">
        <w:t>Volume-Based Exchange Transaction Pricing for NMS Stocks</w:t>
      </w:r>
      <w:r>
        <w:t xml:space="preserve"> rule would not address </w:t>
      </w:r>
      <w:proofErr w:type="gramStart"/>
      <w:r>
        <w:t>the majority of</w:t>
      </w:r>
      <w:proofErr w:type="gramEnd"/>
      <w:r>
        <w:t xml:space="preserve"> agency trades in the United States. Around half of trades in the United States are executed in dark pools and off-exchange. There is no price transparency and there are no transparency requirements surrounding these alternative venues. The SEC and FINRA’s best execution rules are much better placed to address best execution across the whole market.</w:t>
      </w:r>
    </w:p>
    <w:p w14:paraId="4F8B8692" w14:textId="77777777" w:rsidR="00DD58DE" w:rsidRDefault="00DD58DE" w:rsidP="00F46C80">
      <w:pPr>
        <w:jc w:val="both"/>
      </w:pPr>
    </w:p>
    <w:p w14:paraId="4E10C469" w14:textId="77777777" w:rsidR="00D043F7" w:rsidRPr="00204B8D" w:rsidRDefault="00D043F7" w:rsidP="00F46C80">
      <w:pPr>
        <w:jc w:val="both"/>
        <w:rPr>
          <w:i/>
          <w:iCs/>
        </w:rPr>
      </w:pPr>
      <w:r>
        <w:rPr>
          <w:i/>
          <w:iCs/>
        </w:rPr>
        <w:t>Competition Amongst Trading Venues</w:t>
      </w:r>
    </w:p>
    <w:p w14:paraId="744BC449" w14:textId="77777777" w:rsidR="00D043F7" w:rsidRDefault="00D043F7" w:rsidP="00F46C80">
      <w:pPr>
        <w:jc w:val="both"/>
      </w:pPr>
      <w:r>
        <w:t xml:space="preserve">Broker-dealers have a great number of venues to execute their trades through. Many choose not to route them via an exchange and instead favour trading through alternative venues where there is a lack of transparency surrounding transaction costs. Not only is there a lack of transparency, but dark pools are free to discriminate based on volumes traded through them and the Commission does not intend to address this. Alternative Trading Systems (ATSs) or dark pools are also free to discriminate on pricing through other means, another thing which exchanges are prohibited from engaging in. </w:t>
      </w:r>
    </w:p>
    <w:p w14:paraId="1240AA9E" w14:textId="77777777" w:rsidR="00DD58DE" w:rsidRDefault="00DD58DE" w:rsidP="00F46C80">
      <w:pPr>
        <w:jc w:val="both"/>
      </w:pPr>
    </w:p>
    <w:p w14:paraId="19B6240D" w14:textId="77777777" w:rsidR="00D043F7" w:rsidRDefault="00D043F7" w:rsidP="00F46C80">
      <w:pPr>
        <w:jc w:val="both"/>
      </w:pPr>
      <w:r>
        <w:t xml:space="preserve">By addressing solely exchanges, the SEC’s solution to a problem that does not exist further creates a competitive advantage for dark pools. Rather than helping competition between trading venues, the SEC’s proposal will further hurt competition between trading venues. </w:t>
      </w:r>
    </w:p>
    <w:p w14:paraId="448E0CD3" w14:textId="77777777" w:rsidR="00DD58DE" w:rsidRDefault="00DD58DE" w:rsidP="00F46C80">
      <w:pPr>
        <w:jc w:val="both"/>
      </w:pPr>
    </w:p>
    <w:p w14:paraId="7B91C030" w14:textId="77777777" w:rsidR="00D043F7" w:rsidRDefault="00D043F7" w:rsidP="00F46C80">
      <w:pPr>
        <w:jc w:val="both"/>
      </w:pPr>
      <w:r>
        <w:t>Finally, research also suggests that brokers preferentially route trades through their own ATS rather than seeking best execution for their clients. Therefore, the SEC’s time may be better spent examining this question in more detail for the benefit of investors and fair, orderly, efficient markets.</w:t>
      </w:r>
    </w:p>
    <w:p w14:paraId="3B04B13D" w14:textId="77777777" w:rsidR="00DD58DE" w:rsidRDefault="00DD58DE" w:rsidP="00F46C80">
      <w:pPr>
        <w:jc w:val="both"/>
      </w:pPr>
    </w:p>
    <w:p w14:paraId="2186FDDB" w14:textId="77777777" w:rsidR="00D043F7" w:rsidRDefault="00D043F7" w:rsidP="00F46C80">
      <w:pPr>
        <w:jc w:val="both"/>
      </w:pPr>
      <w:r>
        <w:t xml:space="preserve">The Commission’s concerns are either unfounded, unachievable, discriminatory or </w:t>
      </w:r>
      <w:proofErr w:type="gramStart"/>
      <w:r>
        <w:t>all of</w:t>
      </w:r>
      <w:proofErr w:type="gramEnd"/>
      <w:r>
        <w:t xml:space="preserve"> the above. </w:t>
      </w:r>
    </w:p>
    <w:p w14:paraId="1122DBCC" w14:textId="77777777" w:rsidR="00DD58DE" w:rsidRDefault="00DD58DE" w:rsidP="00F46C80">
      <w:pPr>
        <w:jc w:val="both"/>
      </w:pPr>
    </w:p>
    <w:p w14:paraId="6D9107E7" w14:textId="77777777" w:rsidR="00A704C3" w:rsidRDefault="00A704C3" w:rsidP="00F46C80">
      <w:pPr>
        <w:jc w:val="both"/>
        <w:rPr>
          <w:b/>
          <w:bCs/>
        </w:rPr>
      </w:pPr>
    </w:p>
    <w:p w14:paraId="52C57D52" w14:textId="60530FC6" w:rsidR="00D043F7" w:rsidRDefault="00D043F7" w:rsidP="00F46C80">
      <w:pPr>
        <w:jc w:val="both"/>
      </w:pPr>
      <w:r>
        <w:rPr>
          <w:b/>
          <w:bCs/>
        </w:rPr>
        <w:t>Addressing the Commission’s Solutions</w:t>
      </w:r>
    </w:p>
    <w:p w14:paraId="7D65868E" w14:textId="77777777" w:rsidR="00D043F7" w:rsidRDefault="00D043F7" w:rsidP="00F46C80">
      <w:pPr>
        <w:jc w:val="both"/>
      </w:pPr>
      <w:r>
        <w:t xml:space="preserve">As we have explained above, we do not believe that there is in fact a problem or a solvable problem that the Commission is trying to address. The proposed solution then is naturally something we disagree with. However, we also think </w:t>
      </w:r>
      <w:proofErr w:type="spellStart"/>
      <w:r>
        <w:t>its</w:t>
      </w:r>
      <w:proofErr w:type="spellEnd"/>
      <w:r>
        <w:t xml:space="preserve"> important to address the downsides of the proposed solution in terms of the Commissions objectives of investor protection, maintaining efficient markets and supporting capital formation.</w:t>
      </w:r>
    </w:p>
    <w:p w14:paraId="7C73C129" w14:textId="77777777" w:rsidR="00DD58DE" w:rsidRDefault="00DD58DE" w:rsidP="00F46C80">
      <w:pPr>
        <w:jc w:val="both"/>
      </w:pPr>
    </w:p>
    <w:p w14:paraId="3AE7F8A3" w14:textId="01E4AF57" w:rsidR="00D043F7" w:rsidRDefault="00D043F7" w:rsidP="00F46C80">
      <w:pPr>
        <w:jc w:val="both"/>
      </w:pPr>
      <w:r>
        <w:t xml:space="preserve">As the proposed SEC solution only applies to agency or riskless principal orders and not proprietary orders, it puts retail traders at a disadvantage. This means that that instead of “levelling the playing field” the SEC’s proposal gives a cost advantage to exchange members trading on their own account over end investors, including retail investors. Under the current market structure, whilst retail and smaller investors cannot hope to achieve the level of </w:t>
      </w:r>
      <w:r w:rsidR="00864E44">
        <w:t>volume-based</w:t>
      </w:r>
      <w:r>
        <w:t xml:space="preserve"> rebates of larger exchange members, they can somewhat share in these benefits.</w:t>
      </w:r>
    </w:p>
    <w:p w14:paraId="712AF5A9" w14:textId="77777777" w:rsidR="00DD58DE" w:rsidRDefault="00DD58DE" w:rsidP="00F46C80">
      <w:pPr>
        <w:jc w:val="both"/>
      </w:pPr>
    </w:p>
    <w:p w14:paraId="703A5336" w14:textId="77777777" w:rsidR="00D043F7" w:rsidRDefault="00D043F7" w:rsidP="00F46C80">
      <w:pPr>
        <w:jc w:val="both"/>
      </w:pPr>
      <w:r>
        <w:t>By making trading and investing more costly, the Commission’s proposals harm the objective of supporting capital formation. Exchange markets are particularly effective at helping support capital formation because there is less risk to investors of having their funds tied up for longer than they may wish. Deep, liquid markets mean that an investor can adjust their portfolio almost constantly depending upon their risk appetite. By banning volume-based rebates, the Commission makes it more unattractive for market makers to trade on exchanges, reducing liquidity and increasing risks to investors. This in turn, hurts capital formation.</w:t>
      </w:r>
    </w:p>
    <w:p w14:paraId="05CC3A05" w14:textId="77777777" w:rsidR="00DD58DE" w:rsidRDefault="00DD58DE" w:rsidP="00F46C80">
      <w:pPr>
        <w:jc w:val="both"/>
      </w:pPr>
    </w:p>
    <w:p w14:paraId="08974232" w14:textId="77777777" w:rsidR="00D043F7" w:rsidRDefault="00D043F7" w:rsidP="00F46C80">
      <w:pPr>
        <w:jc w:val="both"/>
      </w:pPr>
      <w:r>
        <w:t>With regards to further disclosure rules, the WFE welcomes transparency as a policy objective. Nevertheless, it questions why the SEC would target the most transparent pricing structures among trading venues. Alongside the strict disclosure requirements for exchanges, ATSs should be subject to the same requirements. ATSs should publish on their websites, in the federal register and have their transaction costs reviewed by the SEC much like regulated exchanges do in a bid to bring further transparency.</w:t>
      </w:r>
    </w:p>
    <w:p w14:paraId="0AB96315" w14:textId="77777777" w:rsidR="00DD58DE" w:rsidRDefault="00DD58DE" w:rsidP="00F46C80">
      <w:pPr>
        <w:jc w:val="both"/>
      </w:pPr>
    </w:p>
    <w:p w14:paraId="2DD32A25" w14:textId="77777777" w:rsidR="00D043F7" w:rsidRPr="0031379C" w:rsidRDefault="00D043F7" w:rsidP="00F46C80">
      <w:pPr>
        <w:jc w:val="both"/>
      </w:pPr>
      <w:r w:rsidRPr="0031379C">
        <w:rPr>
          <w:b/>
          <w:bCs/>
        </w:rPr>
        <w:t>Conclusion</w:t>
      </w:r>
    </w:p>
    <w:p w14:paraId="190486D7" w14:textId="400A8DCE" w:rsidR="00D043F7" w:rsidRDefault="00D043F7" w:rsidP="00F46C80">
      <w:pPr>
        <w:jc w:val="both"/>
      </w:pPr>
      <w:r w:rsidRPr="00204B8D">
        <w:t xml:space="preserve">In conclusion, </w:t>
      </w:r>
      <w:r>
        <w:t>we are</w:t>
      </w:r>
      <w:r w:rsidRPr="00204B8D">
        <w:t xml:space="preserve"> concern</w:t>
      </w:r>
      <w:r>
        <w:t>ed</w:t>
      </w:r>
      <w:r w:rsidRPr="00204B8D">
        <w:t xml:space="preserve"> about the lack of </w:t>
      </w:r>
      <w:r>
        <w:t>strategic thought</w:t>
      </w:r>
      <w:r w:rsidRPr="00204B8D">
        <w:t xml:space="preserve"> in the Commission's proposed Volume-Based Exchange Transaction Pricing for NMS Stocks rule. </w:t>
      </w:r>
      <w:r>
        <w:t>Moving away from the ubiquitous concept of volume-based pricing is a mistake. T</w:t>
      </w:r>
      <w:r w:rsidRPr="00204B8D">
        <w:t xml:space="preserve">he proposed rule puts retail traders at a disadvantage and undermines the objectives of fair, orderly, and efficient markets. </w:t>
      </w:r>
      <w:r w:rsidR="00316A89" w:rsidRPr="00204B8D">
        <w:t>Furthermore,</w:t>
      </w:r>
      <w:r w:rsidRPr="00204B8D">
        <w:t xml:space="preserve"> the </w:t>
      </w:r>
      <w:r w:rsidR="00316A89">
        <w:t xml:space="preserve">proposed </w:t>
      </w:r>
      <w:r w:rsidRPr="00204B8D">
        <w:t>rule adversely impacts capital formation by increasing trading costs. Finally, transparency in alternative trading systems</w:t>
      </w:r>
      <w:r>
        <w:t xml:space="preserve"> ought to be further considered</w:t>
      </w:r>
      <w:r w:rsidRPr="00204B8D">
        <w:t xml:space="preserve">. Overall, </w:t>
      </w:r>
      <w:r>
        <w:t>we suggest the Commission re-consider</w:t>
      </w:r>
      <w:r w:rsidRPr="00204B8D">
        <w:t xml:space="preserve"> the proposed rule </w:t>
      </w:r>
      <w:proofErr w:type="gramStart"/>
      <w:r w:rsidRPr="00204B8D">
        <w:t>in light of</w:t>
      </w:r>
      <w:proofErr w:type="gramEnd"/>
      <w:r w:rsidRPr="00204B8D">
        <w:t xml:space="preserve"> its potential negative consequences and </w:t>
      </w:r>
      <w:r>
        <w:t>would welcome</w:t>
      </w:r>
      <w:r w:rsidRPr="00204B8D">
        <w:t xml:space="preserve"> a more collaborative and strategic approach to regulatory decision-making.</w:t>
      </w:r>
    </w:p>
    <w:p w14:paraId="5DB59ED3" w14:textId="77777777" w:rsidR="00D043F7" w:rsidRDefault="00D043F7" w:rsidP="00F46C80">
      <w:pPr>
        <w:jc w:val="both"/>
      </w:pPr>
      <w:r>
        <w:br w:type="page"/>
      </w:r>
    </w:p>
    <w:p w14:paraId="1B9AF1C0" w14:textId="77777777" w:rsidR="00D043F7" w:rsidRDefault="00D043F7" w:rsidP="00F46C80">
      <w:pPr>
        <w:jc w:val="both"/>
      </w:pPr>
      <w:r>
        <w:rPr>
          <w:b/>
          <w:bCs/>
        </w:rPr>
        <w:t>Annex 1 – Specific answers to questions</w:t>
      </w:r>
    </w:p>
    <w:p w14:paraId="22391836" w14:textId="77777777" w:rsidR="00D043F7" w:rsidRPr="00CA5DE7" w:rsidRDefault="00D043F7" w:rsidP="00F46C80">
      <w:pPr>
        <w:jc w:val="both"/>
        <w:rPr>
          <w:b/>
          <w:bCs/>
        </w:rPr>
      </w:pPr>
      <w:r w:rsidRPr="00CA5DE7">
        <w:rPr>
          <w:b/>
          <w:bCs/>
        </w:rPr>
        <w:t xml:space="preserve">1. Do commenters believe that </w:t>
      </w:r>
      <w:bookmarkStart w:id="2" w:name="_Hlk149814480"/>
      <w:r w:rsidRPr="00CA5DE7">
        <w:rPr>
          <w:b/>
          <w:bCs/>
        </w:rPr>
        <w:t>volume-based exchange transaction pricing impacts competition among members when competing for customers on an agency basis</w:t>
      </w:r>
      <w:bookmarkEnd w:id="2"/>
      <w:r w:rsidRPr="00CA5DE7">
        <w:rPr>
          <w:b/>
          <w:bCs/>
        </w:rPr>
        <w:t xml:space="preserve">? Do sponsored access and direct market access arrangements contribute to these competitive effects when exchange members compete for customers? Why or why not? Does volume-based exchange transaction pricing impact competition among members when trading proprietarily? If there is an impact, is the impact greater for members when they are competing for customers or when they are trading proprietarily, or is the impact equivalent? </w:t>
      </w:r>
    </w:p>
    <w:p w14:paraId="70DF4B47" w14:textId="77777777" w:rsidR="00DD58DE" w:rsidRDefault="00DD58DE" w:rsidP="00F46C80">
      <w:pPr>
        <w:jc w:val="both"/>
      </w:pPr>
    </w:p>
    <w:p w14:paraId="036291B5" w14:textId="051AD162" w:rsidR="00D043F7" w:rsidRDefault="00D043F7" w:rsidP="00F46C80">
      <w:pPr>
        <w:jc w:val="both"/>
      </w:pPr>
      <w:r>
        <w:t>V</w:t>
      </w:r>
      <w:r w:rsidRPr="0084311D">
        <w:t xml:space="preserve">olume-based exchange transaction pricing </w:t>
      </w:r>
      <w:r>
        <w:t xml:space="preserve">is a minor component and does not significantly </w:t>
      </w:r>
      <w:r w:rsidRPr="0084311D">
        <w:t>impact competition among members when competing for customers on an agency basis</w:t>
      </w:r>
      <w:r>
        <w:t>.</w:t>
      </w:r>
    </w:p>
    <w:p w14:paraId="4E970FA1" w14:textId="77777777" w:rsidR="008A6DE7" w:rsidRDefault="008A6DE7" w:rsidP="00F46C80">
      <w:pPr>
        <w:jc w:val="both"/>
      </w:pPr>
    </w:p>
    <w:p w14:paraId="777C882B" w14:textId="17CA7FD7" w:rsidR="00D043F7" w:rsidRDefault="00D043F7" w:rsidP="00F46C80">
      <w:pPr>
        <w:jc w:val="both"/>
      </w:pPr>
      <w:r>
        <w:t xml:space="preserve">When competing for customers on an agency basis, broker-dealers are more likely to be competing on their ability to: </w:t>
      </w:r>
    </w:p>
    <w:p w14:paraId="7F80DB65" w14:textId="77777777" w:rsidR="00D043F7" w:rsidRDefault="00D043F7" w:rsidP="00F46C80">
      <w:pPr>
        <w:pStyle w:val="ListParagraph"/>
        <w:numPr>
          <w:ilvl w:val="0"/>
          <w:numId w:val="24"/>
        </w:numPr>
        <w:jc w:val="both"/>
      </w:pPr>
      <w:r>
        <w:t>optimise trade execution through analytical and technological innovation</w:t>
      </w:r>
    </w:p>
    <w:p w14:paraId="0D6DA29D" w14:textId="77777777" w:rsidR="00D043F7" w:rsidRDefault="00D043F7" w:rsidP="00F46C80">
      <w:pPr>
        <w:pStyle w:val="ListParagraph"/>
        <w:numPr>
          <w:ilvl w:val="0"/>
          <w:numId w:val="24"/>
        </w:numPr>
        <w:jc w:val="both"/>
      </w:pPr>
      <w:r>
        <w:t xml:space="preserve">offer a </w:t>
      </w:r>
      <w:r w:rsidRPr="00627062">
        <w:t>quality service</w:t>
      </w:r>
    </w:p>
    <w:p w14:paraId="42040A52" w14:textId="77777777" w:rsidR="00D043F7" w:rsidRDefault="00D043F7" w:rsidP="00F46C80">
      <w:pPr>
        <w:pStyle w:val="ListParagraph"/>
        <w:numPr>
          <w:ilvl w:val="0"/>
          <w:numId w:val="24"/>
        </w:numPr>
        <w:jc w:val="both"/>
      </w:pPr>
      <w:r>
        <w:t>prime &amp; stock loans for financing costs</w:t>
      </w:r>
    </w:p>
    <w:p w14:paraId="300CC8DA" w14:textId="77777777" w:rsidR="00D043F7" w:rsidRDefault="00D043F7" w:rsidP="00F46C80">
      <w:pPr>
        <w:pStyle w:val="ListParagraph"/>
        <w:numPr>
          <w:ilvl w:val="0"/>
          <w:numId w:val="24"/>
        </w:numPr>
        <w:jc w:val="both"/>
      </w:pPr>
      <w:r>
        <w:t>offer quality research</w:t>
      </w:r>
      <w:r w:rsidRPr="00627062">
        <w:t xml:space="preserve"> </w:t>
      </w:r>
    </w:p>
    <w:p w14:paraId="75821D99" w14:textId="77777777" w:rsidR="00D043F7" w:rsidRDefault="00D043F7" w:rsidP="00F46C80">
      <w:pPr>
        <w:pStyle w:val="ListParagraph"/>
        <w:numPr>
          <w:ilvl w:val="0"/>
          <w:numId w:val="24"/>
        </w:numPr>
        <w:jc w:val="both"/>
      </w:pPr>
      <w:r>
        <w:t xml:space="preserve">offer </w:t>
      </w:r>
      <w:r w:rsidRPr="00627062">
        <w:t>speciali</w:t>
      </w:r>
      <w:r>
        <w:t>sed expertise</w:t>
      </w:r>
    </w:p>
    <w:p w14:paraId="1BB65E96" w14:textId="77777777" w:rsidR="00D043F7" w:rsidRDefault="00D043F7" w:rsidP="00F46C80">
      <w:pPr>
        <w:pStyle w:val="ListParagraph"/>
        <w:numPr>
          <w:ilvl w:val="0"/>
          <w:numId w:val="24"/>
        </w:numPr>
        <w:jc w:val="both"/>
      </w:pPr>
      <w:r>
        <w:t xml:space="preserve">operate within their preferred </w:t>
      </w:r>
      <w:r w:rsidRPr="00627062">
        <w:t>technolog</w:t>
      </w:r>
      <w:r>
        <w:t xml:space="preserve">ical parameters </w:t>
      </w:r>
    </w:p>
    <w:p w14:paraId="3E575877" w14:textId="77777777" w:rsidR="00D043F7" w:rsidRPr="00FF3080" w:rsidRDefault="00D043F7" w:rsidP="00F46C80">
      <w:pPr>
        <w:pStyle w:val="ListParagraph"/>
        <w:numPr>
          <w:ilvl w:val="0"/>
          <w:numId w:val="24"/>
        </w:numPr>
        <w:jc w:val="both"/>
      </w:pPr>
      <w:r>
        <w:t>take a direct feed rather than a securities information processor (SIP)</w:t>
      </w:r>
      <w:r w:rsidRPr="00627062">
        <w:t xml:space="preserve"> among others</w:t>
      </w:r>
      <w:r>
        <w:t>.</w:t>
      </w:r>
    </w:p>
    <w:p w14:paraId="37E99B02" w14:textId="77777777" w:rsidR="00D043F7" w:rsidRPr="00CA5DE7" w:rsidRDefault="00D043F7" w:rsidP="00F46C80">
      <w:pPr>
        <w:jc w:val="both"/>
        <w:rPr>
          <w:b/>
          <w:bCs/>
        </w:rPr>
      </w:pPr>
    </w:p>
    <w:p w14:paraId="17EC6409" w14:textId="77777777" w:rsidR="00D043F7" w:rsidRPr="00350198" w:rsidRDefault="00D043F7" w:rsidP="00F46C80">
      <w:pPr>
        <w:jc w:val="both"/>
        <w:rPr>
          <w:b/>
          <w:bCs/>
        </w:rPr>
      </w:pPr>
      <w:r w:rsidRPr="00CA5DE7">
        <w:rPr>
          <w:b/>
          <w:bCs/>
        </w:rPr>
        <w:t>2. Do commenters believe that volume-based exchange transaction pricing exacerbates the conflict of interest between members and customers when members are routing customer orders, because of the member’s desire to qualify for volume-based transaction tiers? Would complete pass through of exchange pricing to the member’s customer eliminate that conflict? Why or why not? To what extent do members completely or partially pass through all exchange pricing to their customer? Do customers prefer pass through exchange transaction pricing or broker commissions, and for what reasons? Is the Commission’s understanding correct that full and partial pass-through of exchange transaction pricing by members to their customers is less common? For sponsored access and direct market access arrangements, how common is pass-through of exchange transaction fees? What types of pass-through arrangements are most common and how much does the sponsoring member typically retain as compensation?</w:t>
      </w:r>
    </w:p>
    <w:p w14:paraId="649AB7B9" w14:textId="77777777" w:rsidR="00DD58DE" w:rsidRDefault="00DD58DE" w:rsidP="00F46C80">
      <w:pPr>
        <w:jc w:val="both"/>
      </w:pPr>
    </w:p>
    <w:p w14:paraId="62C66B9C" w14:textId="143F79FE" w:rsidR="00D043F7" w:rsidRDefault="00D043F7" w:rsidP="00F46C80">
      <w:pPr>
        <w:jc w:val="both"/>
      </w:pPr>
      <w:r>
        <w:t xml:space="preserve">FINRA’s current rule or the SEC’s proposed rule on best execution should deal with any conflicts of interest. If firms are failing to meet best execution rules and are routing trades just to benefit from volume-based </w:t>
      </w:r>
      <w:proofErr w:type="gramStart"/>
      <w:r>
        <w:t>pricing</w:t>
      </w:r>
      <w:proofErr w:type="gramEnd"/>
      <w:r>
        <w:t xml:space="preserve"> then the SEC should pass this evidence on to FINRA for enforcement purposes.</w:t>
      </w:r>
    </w:p>
    <w:p w14:paraId="711B1E4E" w14:textId="77777777" w:rsidR="00D043F7" w:rsidRDefault="00D043F7" w:rsidP="00F46C80">
      <w:pPr>
        <w:jc w:val="both"/>
      </w:pPr>
    </w:p>
    <w:p w14:paraId="38667FFC" w14:textId="77777777" w:rsidR="00D043F7" w:rsidRDefault="00D043F7" w:rsidP="00F46C80">
      <w:pPr>
        <w:jc w:val="both"/>
        <w:rPr>
          <w:b/>
          <w:bCs/>
        </w:rPr>
      </w:pPr>
      <w:r w:rsidRPr="00CA5DE7">
        <w:rPr>
          <w:b/>
          <w:bCs/>
        </w:rPr>
        <w:t xml:space="preserve">3. To what extent does volume-based exchange transaction pricing impact competition among exchanges, and/or between exchanges and off-exchange venues, such as alternative trading systems (“ATSs”) and wholesaler broker-dealers? </w:t>
      </w:r>
    </w:p>
    <w:p w14:paraId="40B3B731" w14:textId="77777777" w:rsidR="00DD58DE" w:rsidRDefault="00DD58DE" w:rsidP="00F46C80">
      <w:pPr>
        <w:jc w:val="both"/>
      </w:pPr>
    </w:p>
    <w:p w14:paraId="4F48C4E2" w14:textId="1E871EC2" w:rsidR="00D043F7" w:rsidRDefault="00D043F7" w:rsidP="00F46C80">
      <w:pPr>
        <w:jc w:val="both"/>
        <w:rPr>
          <w:rStyle w:val="ui-provider"/>
        </w:rPr>
      </w:pPr>
      <w:r>
        <w:t>It is a common misperception that there is a lack of competition in the market for trade execution. I</w:t>
      </w:r>
      <w:r w:rsidRPr="00246240">
        <w:t>nvestors can trade stocks on approximately 59 execution venues, including 12 exchanges and at least 37 broker-dealer operated venues, or dark pools.</w:t>
      </w:r>
      <w:r>
        <w:t xml:space="preserve"> Furthermore, trades can be executed off venue altogether through either </w:t>
      </w:r>
      <w:r>
        <w:rPr>
          <w:rStyle w:val="ui-provider"/>
        </w:rPr>
        <w:t xml:space="preserve">single dealer platforms that investment banks operate or principal dealers and central risk platforms. </w:t>
      </w:r>
    </w:p>
    <w:p w14:paraId="316A0356" w14:textId="77777777" w:rsidR="00854739" w:rsidRPr="00CA5DE7" w:rsidRDefault="00854739" w:rsidP="00F46C80">
      <w:pPr>
        <w:jc w:val="both"/>
      </w:pPr>
    </w:p>
    <w:p w14:paraId="35B5DFE1" w14:textId="77777777" w:rsidR="00D043F7" w:rsidRPr="00CA5DE7" w:rsidRDefault="00D043F7" w:rsidP="00F46C80">
      <w:pPr>
        <w:jc w:val="both"/>
        <w:rPr>
          <w:b/>
          <w:bCs/>
        </w:rPr>
      </w:pPr>
      <w:r w:rsidRPr="00204B8D">
        <w:t>Rather</w:t>
      </w:r>
      <w:r>
        <w:t xml:space="preserve"> than impacting competition, volume-based exchange transaction pricing originates from the competitive landscape which exchanges are operating in.</w:t>
      </w:r>
    </w:p>
    <w:p w14:paraId="7527BF0C" w14:textId="77777777" w:rsidR="00DD58DE" w:rsidRDefault="00DD58DE" w:rsidP="00F46C80">
      <w:pPr>
        <w:jc w:val="both"/>
        <w:rPr>
          <w:b/>
          <w:bCs/>
        </w:rPr>
      </w:pPr>
    </w:p>
    <w:p w14:paraId="1D5A830C" w14:textId="4987ADEA" w:rsidR="00D043F7" w:rsidRDefault="00D043F7" w:rsidP="00F46C80">
      <w:pPr>
        <w:jc w:val="both"/>
        <w:rPr>
          <w:b/>
          <w:bCs/>
        </w:rPr>
      </w:pPr>
      <w:r w:rsidRPr="00CA5DE7">
        <w:rPr>
          <w:b/>
          <w:bCs/>
        </w:rPr>
        <w:t xml:space="preserve">5. To what extent is the ability of an exchange to attract order flow from specific types of members or customers through volume-based exchange transaction pricing or other forms of targeted pricing necessary to support competition between exchanges and off exchange venues? For example, if </w:t>
      </w:r>
      <w:bookmarkStart w:id="3" w:name="_Hlk152080473"/>
      <w:r w:rsidRPr="00CA5DE7">
        <w:rPr>
          <w:b/>
          <w:bCs/>
        </w:rPr>
        <w:t>exchanges lack the ability to offer such pricing on agency-related order flow, could that potentially make off-exchange venues relatively more attractive as a destination for that flow</w:t>
      </w:r>
      <w:bookmarkEnd w:id="3"/>
      <w:r w:rsidRPr="00CA5DE7">
        <w:rPr>
          <w:b/>
          <w:bCs/>
        </w:rPr>
        <w:t xml:space="preserve">? If so, should the Commission address such a competitive disparity? For example, should the Commission expand the scope of the prohibition on volume-based transaction pricing for agency-related volume in certain stocks to off-exchange venues such as ATSs? </w:t>
      </w:r>
    </w:p>
    <w:p w14:paraId="77F10E66" w14:textId="77777777" w:rsidR="00DD58DE" w:rsidRDefault="00DD58DE" w:rsidP="00F46C80">
      <w:pPr>
        <w:jc w:val="both"/>
      </w:pPr>
    </w:p>
    <w:p w14:paraId="346221B3" w14:textId="10D935C9" w:rsidR="00D043F7" w:rsidRDefault="00D043F7" w:rsidP="00F46C80">
      <w:pPr>
        <w:jc w:val="both"/>
      </w:pPr>
      <w:r>
        <w:t xml:space="preserve">As explained above, volume-based pricing has arisen </w:t>
      </w:r>
      <w:proofErr w:type="gramStart"/>
      <w:r>
        <w:t>as a result of</w:t>
      </w:r>
      <w:proofErr w:type="gramEnd"/>
      <w:r>
        <w:t xml:space="preserve"> the competitive pressures on exchanges. If </w:t>
      </w:r>
      <w:r w:rsidRPr="00C96060">
        <w:t>exchanges lack</w:t>
      </w:r>
      <w:r>
        <w:t>ed</w:t>
      </w:r>
      <w:r w:rsidRPr="00C96060">
        <w:t xml:space="preserve"> the ability to offer such pricing on agency-related order flow, that </w:t>
      </w:r>
      <w:r>
        <w:t>would</w:t>
      </w:r>
      <w:r w:rsidRPr="00C96060">
        <w:t xml:space="preserve"> make off-exchange venues relatively more attractive as a destination for that flow</w:t>
      </w:r>
      <w:r>
        <w:t xml:space="preserve">. </w:t>
      </w:r>
    </w:p>
    <w:p w14:paraId="398E7E2D" w14:textId="77777777" w:rsidR="00DD58DE" w:rsidRDefault="00DD58DE" w:rsidP="00F46C80">
      <w:pPr>
        <w:jc w:val="both"/>
      </w:pPr>
    </w:p>
    <w:p w14:paraId="33B3AEAA" w14:textId="75C2499A" w:rsidR="00D043F7" w:rsidRDefault="00D043F7" w:rsidP="00F46C80">
      <w:pPr>
        <w:jc w:val="both"/>
      </w:pPr>
      <w:r>
        <w:t>Off-exchange venues are already at a regulatory advantage over exchanges. Exchanges are subject to much stricter rules than ATSs. In the last ten years ATSs have come to dominate more and more of the execution market and, whilst they have their place, they generally do not offer lit trading or help price formation which occurs on exchanges. This in turn hurts the efficiency of markets.</w:t>
      </w:r>
    </w:p>
    <w:p w14:paraId="3C33D0F1" w14:textId="77777777" w:rsidR="00DD58DE" w:rsidRDefault="00DD58DE" w:rsidP="00F46C80">
      <w:pPr>
        <w:jc w:val="both"/>
      </w:pPr>
    </w:p>
    <w:p w14:paraId="0F40730C" w14:textId="2A8B471C" w:rsidR="00D043F7" w:rsidRDefault="00D043F7" w:rsidP="00F46C80">
      <w:pPr>
        <w:jc w:val="both"/>
      </w:pPr>
      <w:r>
        <w:t xml:space="preserve">If the Commission continues to pursue this </w:t>
      </w:r>
      <w:proofErr w:type="gramStart"/>
      <w:r>
        <w:t>policy</w:t>
      </w:r>
      <w:proofErr w:type="gramEnd"/>
      <w:r>
        <w:t xml:space="preserve"> then it should apply the same strict rules to ATSs to prevent further disparity in competition and reduce the effect on efficient price discovery. </w:t>
      </w:r>
    </w:p>
    <w:p w14:paraId="368A4B2F" w14:textId="77777777" w:rsidR="00D043F7" w:rsidRPr="00CA5DE7" w:rsidRDefault="00D043F7" w:rsidP="00F46C80">
      <w:pPr>
        <w:jc w:val="both"/>
        <w:rPr>
          <w:b/>
          <w:bCs/>
        </w:rPr>
      </w:pPr>
    </w:p>
    <w:p w14:paraId="727309E9" w14:textId="77777777" w:rsidR="00D043F7" w:rsidRPr="00CA5DE7" w:rsidRDefault="00D043F7" w:rsidP="00F46C80">
      <w:pPr>
        <w:jc w:val="both"/>
        <w:rPr>
          <w:b/>
          <w:bCs/>
        </w:rPr>
      </w:pPr>
    </w:p>
    <w:p w14:paraId="4250268E" w14:textId="77777777" w:rsidR="00D043F7" w:rsidRDefault="00D043F7" w:rsidP="00F46C80">
      <w:pPr>
        <w:jc w:val="both"/>
      </w:pPr>
      <w:r w:rsidRPr="00CA5DE7">
        <w:rPr>
          <w:b/>
          <w:bCs/>
        </w:rPr>
        <w:t xml:space="preserve">8. Would the proposed prohibition on volume-based exchange transaction pricing in connection with the execution of agency or riskless principal orders in NMS stocks address the concerns the Commission identified about member competition and conflicts of interests between members and customers? Why or why not? </w:t>
      </w:r>
    </w:p>
    <w:p w14:paraId="763B1415" w14:textId="77777777" w:rsidR="00DD58DE" w:rsidRDefault="00DD58DE" w:rsidP="00F46C80">
      <w:pPr>
        <w:jc w:val="both"/>
      </w:pPr>
    </w:p>
    <w:p w14:paraId="17E3F99E" w14:textId="2AE38A3D" w:rsidR="00D043F7" w:rsidRDefault="00D043F7" w:rsidP="00F46C80">
      <w:pPr>
        <w:jc w:val="both"/>
      </w:pPr>
      <w:r>
        <w:t xml:space="preserve">Across financial services and all types of business it is impossible to remove all conflicts of interest. Instead, conflicts must be managed. Broker-dealers ought to be managing these conflicts and providing best execution under current FINRA rules. If the brokers are failing to meet best execution </w:t>
      </w:r>
      <w:proofErr w:type="gramStart"/>
      <w:r>
        <w:t>requirements</w:t>
      </w:r>
      <w:proofErr w:type="gramEnd"/>
      <w:r>
        <w:t xml:space="preserve"> then the SEC should pass evidence of this to FINRA so that they might enforce.</w:t>
      </w:r>
    </w:p>
    <w:p w14:paraId="1FEBE8AF" w14:textId="77777777" w:rsidR="00D043F7" w:rsidRPr="000F33C5" w:rsidRDefault="00D043F7" w:rsidP="00F46C80">
      <w:pPr>
        <w:jc w:val="both"/>
      </w:pPr>
    </w:p>
    <w:p w14:paraId="384A4396" w14:textId="77777777" w:rsidR="00D043F7" w:rsidRDefault="00D043F7" w:rsidP="00F46C80">
      <w:pPr>
        <w:jc w:val="both"/>
        <w:rPr>
          <w:b/>
          <w:bCs/>
        </w:rPr>
      </w:pPr>
    </w:p>
    <w:p w14:paraId="140FAC4F" w14:textId="77777777" w:rsidR="00D043F7" w:rsidRDefault="00D043F7" w:rsidP="00D043F7">
      <w:pPr>
        <w:rPr>
          <w:b/>
          <w:bCs/>
        </w:rPr>
      </w:pPr>
    </w:p>
    <w:p w14:paraId="38520BDF" w14:textId="77777777" w:rsidR="00D043F7" w:rsidRPr="00BC564B" w:rsidRDefault="00D043F7" w:rsidP="00D043F7"/>
    <w:p w14:paraId="35F0F41F" w14:textId="458ECEDD" w:rsidR="0093219E" w:rsidRDefault="0093219E" w:rsidP="00D043F7">
      <w:pPr>
        <w:jc w:val="both"/>
        <w:rPr>
          <w:rFonts w:ascii="Segoe UI" w:hAnsi="Segoe UI" w:cs="Segoe UI"/>
          <w:sz w:val="18"/>
          <w:szCs w:val="18"/>
        </w:rPr>
      </w:pPr>
    </w:p>
    <w:sectPr w:rsidR="0093219E" w:rsidSect="00C10B6E">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4CEF" w14:textId="77777777" w:rsidR="00D16B51" w:rsidRDefault="00D16B51" w:rsidP="007F1FB5">
      <w:r>
        <w:separator/>
      </w:r>
    </w:p>
  </w:endnote>
  <w:endnote w:type="continuationSeparator" w:id="0">
    <w:p w14:paraId="16BD3709" w14:textId="77777777" w:rsidR="00D16B51" w:rsidRDefault="00D16B51" w:rsidP="007F1FB5">
      <w:r>
        <w:continuationSeparator/>
      </w:r>
    </w:p>
  </w:endnote>
  <w:endnote w:type="continuationNotice" w:id="1">
    <w:p w14:paraId="19F4DF09" w14:textId="77777777" w:rsidR="00D16B51" w:rsidRDefault="00D1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CD98" w14:textId="77777777" w:rsidR="00686801" w:rsidRDefault="00686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35126"/>
      <w:docPartObj>
        <w:docPartGallery w:val="Page Numbers (Bottom of Page)"/>
        <w:docPartUnique/>
      </w:docPartObj>
    </w:sdtPr>
    <w:sdtEndPr>
      <w:rPr>
        <w:noProof/>
      </w:rPr>
    </w:sdtEndPr>
    <w:sdtContent>
      <w:p w14:paraId="5F063A75" w14:textId="510D0B1F" w:rsidR="00ED33A5" w:rsidRDefault="00ED3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C3A64" w14:textId="77777777" w:rsidR="0061454A" w:rsidRDefault="00614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3C0C" w14:textId="77777777" w:rsidR="00686801" w:rsidRDefault="00686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A254" w14:textId="77777777" w:rsidR="00D16B51" w:rsidRDefault="00D16B51" w:rsidP="007F1FB5">
      <w:r>
        <w:separator/>
      </w:r>
    </w:p>
  </w:footnote>
  <w:footnote w:type="continuationSeparator" w:id="0">
    <w:p w14:paraId="5302ACD4" w14:textId="77777777" w:rsidR="00D16B51" w:rsidRDefault="00D16B51" w:rsidP="007F1FB5">
      <w:r>
        <w:continuationSeparator/>
      </w:r>
    </w:p>
  </w:footnote>
  <w:footnote w:type="continuationNotice" w:id="1">
    <w:p w14:paraId="14FA4914" w14:textId="77777777" w:rsidR="00D16B51" w:rsidRDefault="00D16B51"/>
  </w:footnote>
  <w:footnote w:id="2">
    <w:p w14:paraId="3E9E3431" w14:textId="77777777" w:rsidR="00D043F7" w:rsidRDefault="00D043F7" w:rsidP="00D043F7">
      <w:pPr>
        <w:pStyle w:val="FootnoteText"/>
      </w:pPr>
      <w:r>
        <w:rPr>
          <w:rStyle w:val="FootnoteReference"/>
        </w:rPr>
        <w:footnoteRef/>
      </w:r>
      <w:r>
        <w:t xml:space="preserve"> </w:t>
      </w:r>
      <w:r w:rsidRPr="00E80512">
        <w:t>https://microstructure.exchange/papers/OTC_Relationships.pdf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6FFD" w14:textId="77777777" w:rsidR="00686801" w:rsidRDefault="00686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27D9" w14:textId="77777777" w:rsidR="00686801" w:rsidRDefault="00686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11"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1000"/>
    <w:multiLevelType w:val="multilevel"/>
    <w:tmpl w:val="0FDE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AB191A"/>
    <w:multiLevelType w:val="hybridMultilevel"/>
    <w:tmpl w:val="54F2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10"/>
  </w:num>
  <w:num w:numId="2" w16cid:durableId="1192763003">
    <w:abstractNumId w:val="17"/>
  </w:num>
  <w:num w:numId="3" w16cid:durableId="310867625">
    <w:abstractNumId w:val="3"/>
  </w:num>
  <w:num w:numId="4" w16cid:durableId="2116092397">
    <w:abstractNumId w:val="21"/>
  </w:num>
  <w:num w:numId="5" w16cid:durableId="708140500">
    <w:abstractNumId w:val="5"/>
  </w:num>
  <w:num w:numId="6" w16cid:durableId="1568034578">
    <w:abstractNumId w:val="13"/>
  </w:num>
  <w:num w:numId="7" w16cid:durableId="420639351">
    <w:abstractNumId w:val="14"/>
  </w:num>
  <w:num w:numId="8" w16cid:durableId="1965959801">
    <w:abstractNumId w:val="8"/>
  </w:num>
  <w:num w:numId="9" w16cid:durableId="1388839081">
    <w:abstractNumId w:val="0"/>
  </w:num>
  <w:num w:numId="10" w16cid:durableId="1978413268">
    <w:abstractNumId w:val="8"/>
  </w:num>
  <w:num w:numId="11" w16cid:durableId="650670521">
    <w:abstractNumId w:val="12"/>
  </w:num>
  <w:num w:numId="12" w16cid:durableId="1174804187">
    <w:abstractNumId w:val="7"/>
  </w:num>
  <w:num w:numId="13" w16cid:durableId="273875375">
    <w:abstractNumId w:val="4"/>
  </w:num>
  <w:num w:numId="14" w16cid:durableId="26686446">
    <w:abstractNumId w:val="1"/>
  </w:num>
  <w:num w:numId="15" w16cid:durableId="1554538882">
    <w:abstractNumId w:val="11"/>
  </w:num>
  <w:num w:numId="16" w16cid:durableId="569312055">
    <w:abstractNumId w:val="22"/>
  </w:num>
  <w:num w:numId="17" w16cid:durableId="726033292">
    <w:abstractNumId w:val="15"/>
  </w:num>
  <w:num w:numId="18" w16cid:durableId="1800562926">
    <w:abstractNumId w:val="19"/>
  </w:num>
  <w:num w:numId="19" w16cid:durableId="632562955">
    <w:abstractNumId w:val="6"/>
  </w:num>
  <w:num w:numId="20" w16cid:durableId="1335304813">
    <w:abstractNumId w:val="9"/>
  </w:num>
  <w:num w:numId="21" w16cid:durableId="1576088857">
    <w:abstractNumId w:val="20"/>
  </w:num>
  <w:num w:numId="22" w16cid:durableId="1085952666">
    <w:abstractNumId w:val="2"/>
  </w:num>
  <w:num w:numId="23" w16cid:durableId="881939216">
    <w:abstractNumId w:val="16"/>
  </w:num>
  <w:num w:numId="24" w16cid:durableId="13331401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D7F"/>
    <w:rsid w:val="00001FC9"/>
    <w:rsid w:val="000020B5"/>
    <w:rsid w:val="00002B0E"/>
    <w:rsid w:val="00002C0D"/>
    <w:rsid w:val="000043D9"/>
    <w:rsid w:val="000046EC"/>
    <w:rsid w:val="00005208"/>
    <w:rsid w:val="00006A11"/>
    <w:rsid w:val="00007B4B"/>
    <w:rsid w:val="00007CB3"/>
    <w:rsid w:val="000100A7"/>
    <w:rsid w:val="00010209"/>
    <w:rsid w:val="00010470"/>
    <w:rsid w:val="00010B43"/>
    <w:rsid w:val="00010CCC"/>
    <w:rsid w:val="00010D5D"/>
    <w:rsid w:val="00011061"/>
    <w:rsid w:val="00011F9F"/>
    <w:rsid w:val="00012139"/>
    <w:rsid w:val="000141AE"/>
    <w:rsid w:val="00014664"/>
    <w:rsid w:val="00014D2D"/>
    <w:rsid w:val="00015721"/>
    <w:rsid w:val="00015B9E"/>
    <w:rsid w:val="00015C2E"/>
    <w:rsid w:val="0001663F"/>
    <w:rsid w:val="00016707"/>
    <w:rsid w:val="00017BFD"/>
    <w:rsid w:val="0002094D"/>
    <w:rsid w:val="00020997"/>
    <w:rsid w:val="00020DBA"/>
    <w:rsid w:val="00021A8A"/>
    <w:rsid w:val="00022311"/>
    <w:rsid w:val="0002373E"/>
    <w:rsid w:val="000239D8"/>
    <w:rsid w:val="00024003"/>
    <w:rsid w:val="000267D4"/>
    <w:rsid w:val="00027301"/>
    <w:rsid w:val="0002752E"/>
    <w:rsid w:val="000306AF"/>
    <w:rsid w:val="00030841"/>
    <w:rsid w:val="00031333"/>
    <w:rsid w:val="00032981"/>
    <w:rsid w:val="000331B7"/>
    <w:rsid w:val="000333E7"/>
    <w:rsid w:val="00033BAA"/>
    <w:rsid w:val="00033BD9"/>
    <w:rsid w:val="00033C80"/>
    <w:rsid w:val="00033DAE"/>
    <w:rsid w:val="000348E8"/>
    <w:rsid w:val="00034C9E"/>
    <w:rsid w:val="0003557E"/>
    <w:rsid w:val="000360C0"/>
    <w:rsid w:val="00036682"/>
    <w:rsid w:val="0003689D"/>
    <w:rsid w:val="0003733C"/>
    <w:rsid w:val="00037341"/>
    <w:rsid w:val="000406A6"/>
    <w:rsid w:val="00040725"/>
    <w:rsid w:val="00041123"/>
    <w:rsid w:val="00041299"/>
    <w:rsid w:val="00041766"/>
    <w:rsid w:val="000419BD"/>
    <w:rsid w:val="00041E23"/>
    <w:rsid w:val="00042038"/>
    <w:rsid w:val="00042471"/>
    <w:rsid w:val="00042AE3"/>
    <w:rsid w:val="00042BE4"/>
    <w:rsid w:val="00044AFC"/>
    <w:rsid w:val="00044EE5"/>
    <w:rsid w:val="00045D8C"/>
    <w:rsid w:val="00046B08"/>
    <w:rsid w:val="00047504"/>
    <w:rsid w:val="00050AD6"/>
    <w:rsid w:val="00050FBD"/>
    <w:rsid w:val="00052DCC"/>
    <w:rsid w:val="00053055"/>
    <w:rsid w:val="0005358F"/>
    <w:rsid w:val="0005525D"/>
    <w:rsid w:val="000552B1"/>
    <w:rsid w:val="000562CB"/>
    <w:rsid w:val="00057A50"/>
    <w:rsid w:val="00057AA4"/>
    <w:rsid w:val="000605AD"/>
    <w:rsid w:val="00061DBF"/>
    <w:rsid w:val="00062391"/>
    <w:rsid w:val="00062A31"/>
    <w:rsid w:val="00064824"/>
    <w:rsid w:val="00065A36"/>
    <w:rsid w:val="00065E9D"/>
    <w:rsid w:val="00066B3B"/>
    <w:rsid w:val="00067701"/>
    <w:rsid w:val="0007075B"/>
    <w:rsid w:val="0007156A"/>
    <w:rsid w:val="000719D4"/>
    <w:rsid w:val="00072D3E"/>
    <w:rsid w:val="00073BBA"/>
    <w:rsid w:val="0007468A"/>
    <w:rsid w:val="00074708"/>
    <w:rsid w:val="00074B95"/>
    <w:rsid w:val="00075281"/>
    <w:rsid w:val="00075602"/>
    <w:rsid w:val="0007561E"/>
    <w:rsid w:val="0007607E"/>
    <w:rsid w:val="00076455"/>
    <w:rsid w:val="000776E5"/>
    <w:rsid w:val="00077EAE"/>
    <w:rsid w:val="0008104F"/>
    <w:rsid w:val="00081446"/>
    <w:rsid w:val="00082D84"/>
    <w:rsid w:val="000836B6"/>
    <w:rsid w:val="000837C4"/>
    <w:rsid w:val="000851A4"/>
    <w:rsid w:val="000855E0"/>
    <w:rsid w:val="000856A7"/>
    <w:rsid w:val="00086503"/>
    <w:rsid w:val="00086CAF"/>
    <w:rsid w:val="00086E21"/>
    <w:rsid w:val="00087124"/>
    <w:rsid w:val="00087495"/>
    <w:rsid w:val="00087A14"/>
    <w:rsid w:val="000905CF"/>
    <w:rsid w:val="00091BD6"/>
    <w:rsid w:val="000930EB"/>
    <w:rsid w:val="000939A8"/>
    <w:rsid w:val="00093DC0"/>
    <w:rsid w:val="0009493E"/>
    <w:rsid w:val="00094A72"/>
    <w:rsid w:val="0009523E"/>
    <w:rsid w:val="00095C87"/>
    <w:rsid w:val="000961E0"/>
    <w:rsid w:val="0009670F"/>
    <w:rsid w:val="000979CC"/>
    <w:rsid w:val="000A1E3E"/>
    <w:rsid w:val="000A23C6"/>
    <w:rsid w:val="000A294C"/>
    <w:rsid w:val="000A2D3D"/>
    <w:rsid w:val="000A2E58"/>
    <w:rsid w:val="000A35B7"/>
    <w:rsid w:val="000A3C92"/>
    <w:rsid w:val="000A4277"/>
    <w:rsid w:val="000A45E6"/>
    <w:rsid w:val="000A4B54"/>
    <w:rsid w:val="000A4FCC"/>
    <w:rsid w:val="000A579C"/>
    <w:rsid w:val="000A5ADB"/>
    <w:rsid w:val="000A5D2E"/>
    <w:rsid w:val="000A6221"/>
    <w:rsid w:val="000A6532"/>
    <w:rsid w:val="000A6E23"/>
    <w:rsid w:val="000B0A3D"/>
    <w:rsid w:val="000B0DBD"/>
    <w:rsid w:val="000B0F10"/>
    <w:rsid w:val="000B256C"/>
    <w:rsid w:val="000B2898"/>
    <w:rsid w:val="000B309D"/>
    <w:rsid w:val="000B30ED"/>
    <w:rsid w:val="000B3FB0"/>
    <w:rsid w:val="000B4A48"/>
    <w:rsid w:val="000B5EE8"/>
    <w:rsid w:val="000B6DAC"/>
    <w:rsid w:val="000B7570"/>
    <w:rsid w:val="000C01B5"/>
    <w:rsid w:val="000C0B4A"/>
    <w:rsid w:val="000C3125"/>
    <w:rsid w:val="000C34C1"/>
    <w:rsid w:val="000C3708"/>
    <w:rsid w:val="000C393C"/>
    <w:rsid w:val="000C3C31"/>
    <w:rsid w:val="000C4162"/>
    <w:rsid w:val="000C4851"/>
    <w:rsid w:val="000C4BF3"/>
    <w:rsid w:val="000C4DAB"/>
    <w:rsid w:val="000C574B"/>
    <w:rsid w:val="000C5F55"/>
    <w:rsid w:val="000C678A"/>
    <w:rsid w:val="000C67AC"/>
    <w:rsid w:val="000C765D"/>
    <w:rsid w:val="000C7757"/>
    <w:rsid w:val="000C7CC5"/>
    <w:rsid w:val="000D01F1"/>
    <w:rsid w:val="000D0433"/>
    <w:rsid w:val="000D060B"/>
    <w:rsid w:val="000D1091"/>
    <w:rsid w:val="000D1CF9"/>
    <w:rsid w:val="000D2592"/>
    <w:rsid w:val="000D31F1"/>
    <w:rsid w:val="000D3318"/>
    <w:rsid w:val="000D3AEB"/>
    <w:rsid w:val="000D3BA8"/>
    <w:rsid w:val="000D3D47"/>
    <w:rsid w:val="000D3EED"/>
    <w:rsid w:val="000D494F"/>
    <w:rsid w:val="000D5A1D"/>
    <w:rsid w:val="000D5E2E"/>
    <w:rsid w:val="000D5E9E"/>
    <w:rsid w:val="000D604D"/>
    <w:rsid w:val="000D67F5"/>
    <w:rsid w:val="000D68EC"/>
    <w:rsid w:val="000D69B1"/>
    <w:rsid w:val="000E1681"/>
    <w:rsid w:val="000E1CF1"/>
    <w:rsid w:val="000E2351"/>
    <w:rsid w:val="000E2614"/>
    <w:rsid w:val="000E2771"/>
    <w:rsid w:val="000E46AC"/>
    <w:rsid w:val="000E511D"/>
    <w:rsid w:val="000E5122"/>
    <w:rsid w:val="000E5CFB"/>
    <w:rsid w:val="000F1686"/>
    <w:rsid w:val="000F17D6"/>
    <w:rsid w:val="000F1F61"/>
    <w:rsid w:val="000F31A3"/>
    <w:rsid w:val="000F469F"/>
    <w:rsid w:val="000F486B"/>
    <w:rsid w:val="000F68B4"/>
    <w:rsid w:val="000F6C93"/>
    <w:rsid w:val="000F7971"/>
    <w:rsid w:val="000F7F54"/>
    <w:rsid w:val="00100C09"/>
    <w:rsid w:val="00100E1B"/>
    <w:rsid w:val="00102AF1"/>
    <w:rsid w:val="0010334E"/>
    <w:rsid w:val="00104632"/>
    <w:rsid w:val="00104B16"/>
    <w:rsid w:val="0010590F"/>
    <w:rsid w:val="00105F48"/>
    <w:rsid w:val="00106B27"/>
    <w:rsid w:val="001070DE"/>
    <w:rsid w:val="00107368"/>
    <w:rsid w:val="0011014D"/>
    <w:rsid w:val="001108F5"/>
    <w:rsid w:val="00110BD2"/>
    <w:rsid w:val="001114A6"/>
    <w:rsid w:val="00111EAE"/>
    <w:rsid w:val="00112203"/>
    <w:rsid w:val="001138AC"/>
    <w:rsid w:val="001141EB"/>
    <w:rsid w:val="00114A10"/>
    <w:rsid w:val="00115638"/>
    <w:rsid w:val="00115F4E"/>
    <w:rsid w:val="001163CE"/>
    <w:rsid w:val="001168DF"/>
    <w:rsid w:val="001169FF"/>
    <w:rsid w:val="00117285"/>
    <w:rsid w:val="00117FD0"/>
    <w:rsid w:val="0012032E"/>
    <w:rsid w:val="00120A1F"/>
    <w:rsid w:val="00120D67"/>
    <w:rsid w:val="00120E4F"/>
    <w:rsid w:val="00122777"/>
    <w:rsid w:val="0012284B"/>
    <w:rsid w:val="00123192"/>
    <w:rsid w:val="00123606"/>
    <w:rsid w:val="001236C8"/>
    <w:rsid w:val="001238D7"/>
    <w:rsid w:val="00124980"/>
    <w:rsid w:val="001251D1"/>
    <w:rsid w:val="001264F4"/>
    <w:rsid w:val="00126B0F"/>
    <w:rsid w:val="001272E4"/>
    <w:rsid w:val="00127D17"/>
    <w:rsid w:val="0013088A"/>
    <w:rsid w:val="00130ACE"/>
    <w:rsid w:val="0013105E"/>
    <w:rsid w:val="001321FF"/>
    <w:rsid w:val="00132A66"/>
    <w:rsid w:val="00133CC0"/>
    <w:rsid w:val="00133D82"/>
    <w:rsid w:val="0013436A"/>
    <w:rsid w:val="00135FB4"/>
    <w:rsid w:val="001361FF"/>
    <w:rsid w:val="0013654B"/>
    <w:rsid w:val="00136997"/>
    <w:rsid w:val="0014080F"/>
    <w:rsid w:val="00140965"/>
    <w:rsid w:val="001411F7"/>
    <w:rsid w:val="00141FA8"/>
    <w:rsid w:val="001447BD"/>
    <w:rsid w:val="00144960"/>
    <w:rsid w:val="00144F87"/>
    <w:rsid w:val="00145A1E"/>
    <w:rsid w:val="00146877"/>
    <w:rsid w:val="00147A6B"/>
    <w:rsid w:val="00147C8F"/>
    <w:rsid w:val="00150183"/>
    <w:rsid w:val="001507C1"/>
    <w:rsid w:val="00150AA5"/>
    <w:rsid w:val="00150E32"/>
    <w:rsid w:val="00151BEB"/>
    <w:rsid w:val="00151DCE"/>
    <w:rsid w:val="0015368A"/>
    <w:rsid w:val="001545C8"/>
    <w:rsid w:val="0015613E"/>
    <w:rsid w:val="00156D93"/>
    <w:rsid w:val="00156F57"/>
    <w:rsid w:val="00157274"/>
    <w:rsid w:val="00157BF5"/>
    <w:rsid w:val="00157DC9"/>
    <w:rsid w:val="00160023"/>
    <w:rsid w:val="00160265"/>
    <w:rsid w:val="001614CB"/>
    <w:rsid w:val="00162071"/>
    <w:rsid w:val="001623E6"/>
    <w:rsid w:val="00162CC7"/>
    <w:rsid w:val="00163AC7"/>
    <w:rsid w:val="00163D4C"/>
    <w:rsid w:val="00163EEB"/>
    <w:rsid w:val="001661F0"/>
    <w:rsid w:val="00166985"/>
    <w:rsid w:val="00166B27"/>
    <w:rsid w:val="001671A8"/>
    <w:rsid w:val="00170503"/>
    <w:rsid w:val="0017073D"/>
    <w:rsid w:val="00171D2F"/>
    <w:rsid w:val="00172C52"/>
    <w:rsid w:val="0017358C"/>
    <w:rsid w:val="00173F3E"/>
    <w:rsid w:val="001740DB"/>
    <w:rsid w:val="00174986"/>
    <w:rsid w:val="001749DC"/>
    <w:rsid w:val="00175502"/>
    <w:rsid w:val="00175E8E"/>
    <w:rsid w:val="00176927"/>
    <w:rsid w:val="0018021D"/>
    <w:rsid w:val="001803DF"/>
    <w:rsid w:val="001804E0"/>
    <w:rsid w:val="001808EC"/>
    <w:rsid w:val="00180EF7"/>
    <w:rsid w:val="00180F5F"/>
    <w:rsid w:val="00181470"/>
    <w:rsid w:val="001816AC"/>
    <w:rsid w:val="001832F6"/>
    <w:rsid w:val="00183903"/>
    <w:rsid w:val="00183AF1"/>
    <w:rsid w:val="00184562"/>
    <w:rsid w:val="00185078"/>
    <w:rsid w:val="00185184"/>
    <w:rsid w:val="00186D8D"/>
    <w:rsid w:val="00187F07"/>
    <w:rsid w:val="001903D7"/>
    <w:rsid w:val="0019257A"/>
    <w:rsid w:val="0019260D"/>
    <w:rsid w:val="00192740"/>
    <w:rsid w:val="0019306D"/>
    <w:rsid w:val="001934F3"/>
    <w:rsid w:val="00194B19"/>
    <w:rsid w:val="00194CF0"/>
    <w:rsid w:val="00196F5C"/>
    <w:rsid w:val="00197A6B"/>
    <w:rsid w:val="001A041B"/>
    <w:rsid w:val="001A077C"/>
    <w:rsid w:val="001A0A91"/>
    <w:rsid w:val="001A1423"/>
    <w:rsid w:val="001A197C"/>
    <w:rsid w:val="001A39D0"/>
    <w:rsid w:val="001A3B46"/>
    <w:rsid w:val="001A554D"/>
    <w:rsid w:val="001A6162"/>
    <w:rsid w:val="001A6B47"/>
    <w:rsid w:val="001A6F81"/>
    <w:rsid w:val="001A7198"/>
    <w:rsid w:val="001A76A4"/>
    <w:rsid w:val="001B171E"/>
    <w:rsid w:val="001B198E"/>
    <w:rsid w:val="001B1C97"/>
    <w:rsid w:val="001B1F2D"/>
    <w:rsid w:val="001B1FC8"/>
    <w:rsid w:val="001B2867"/>
    <w:rsid w:val="001B2E89"/>
    <w:rsid w:val="001B3D38"/>
    <w:rsid w:val="001B3FD6"/>
    <w:rsid w:val="001B4090"/>
    <w:rsid w:val="001B4588"/>
    <w:rsid w:val="001B45E7"/>
    <w:rsid w:val="001B4F73"/>
    <w:rsid w:val="001B5518"/>
    <w:rsid w:val="001B775D"/>
    <w:rsid w:val="001B77F4"/>
    <w:rsid w:val="001B7A4C"/>
    <w:rsid w:val="001C1435"/>
    <w:rsid w:val="001C1580"/>
    <w:rsid w:val="001C2474"/>
    <w:rsid w:val="001C28BD"/>
    <w:rsid w:val="001C2C27"/>
    <w:rsid w:val="001C2F1D"/>
    <w:rsid w:val="001C2F99"/>
    <w:rsid w:val="001C30E6"/>
    <w:rsid w:val="001C3882"/>
    <w:rsid w:val="001C3D97"/>
    <w:rsid w:val="001C4423"/>
    <w:rsid w:val="001C5C7E"/>
    <w:rsid w:val="001C5F37"/>
    <w:rsid w:val="001C6976"/>
    <w:rsid w:val="001C6C5E"/>
    <w:rsid w:val="001C7062"/>
    <w:rsid w:val="001C7495"/>
    <w:rsid w:val="001D03CF"/>
    <w:rsid w:val="001D18A7"/>
    <w:rsid w:val="001D1C52"/>
    <w:rsid w:val="001D1F16"/>
    <w:rsid w:val="001D202F"/>
    <w:rsid w:val="001D222B"/>
    <w:rsid w:val="001D2C27"/>
    <w:rsid w:val="001D3181"/>
    <w:rsid w:val="001D3384"/>
    <w:rsid w:val="001D3D21"/>
    <w:rsid w:val="001D3E0B"/>
    <w:rsid w:val="001D3FF4"/>
    <w:rsid w:val="001D4743"/>
    <w:rsid w:val="001D5292"/>
    <w:rsid w:val="001D5A98"/>
    <w:rsid w:val="001D6CAA"/>
    <w:rsid w:val="001D7337"/>
    <w:rsid w:val="001D73B5"/>
    <w:rsid w:val="001D7AF3"/>
    <w:rsid w:val="001E1EDC"/>
    <w:rsid w:val="001E2CEA"/>
    <w:rsid w:val="001E309A"/>
    <w:rsid w:val="001E4255"/>
    <w:rsid w:val="001E425D"/>
    <w:rsid w:val="001E43ED"/>
    <w:rsid w:val="001E4728"/>
    <w:rsid w:val="001E4B25"/>
    <w:rsid w:val="001E4C77"/>
    <w:rsid w:val="001E71D4"/>
    <w:rsid w:val="001F131E"/>
    <w:rsid w:val="001F1804"/>
    <w:rsid w:val="001F1F11"/>
    <w:rsid w:val="001F3005"/>
    <w:rsid w:val="001F4D4A"/>
    <w:rsid w:val="001F6F1B"/>
    <w:rsid w:val="001F75D3"/>
    <w:rsid w:val="001F7E6F"/>
    <w:rsid w:val="0020211C"/>
    <w:rsid w:val="0020269A"/>
    <w:rsid w:val="002028A3"/>
    <w:rsid w:val="00202F30"/>
    <w:rsid w:val="00204102"/>
    <w:rsid w:val="00204546"/>
    <w:rsid w:val="00204E9B"/>
    <w:rsid w:val="0020509A"/>
    <w:rsid w:val="00207824"/>
    <w:rsid w:val="00207984"/>
    <w:rsid w:val="00210519"/>
    <w:rsid w:val="002109CA"/>
    <w:rsid w:val="00211AD3"/>
    <w:rsid w:val="00212109"/>
    <w:rsid w:val="002127F1"/>
    <w:rsid w:val="002132A4"/>
    <w:rsid w:val="00213B75"/>
    <w:rsid w:val="00213EAC"/>
    <w:rsid w:val="00214202"/>
    <w:rsid w:val="00214556"/>
    <w:rsid w:val="002150C2"/>
    <w:rsid w:val="0021516F"/>
    <w:rsid w:val="002157CB"/>
    <w:rsid w:val="00215C5C"/>
    <w:rsid w:val="0021600E"/>
    <w:rsid w:val="00216CA9"/>
    <w:rsid w:val="00216DA0"/>
    <w:rsid w:val="00216EE2"/>
    <w:rsid w:val="002172F1"/>
    <w:rsid w:val="002176F7"/>
    <w:rsid w:val="002178F7"/>
    <w:rsid w:val="00217EB2"/>
    <w:rsid w:val="00217F68"/>
    <w:rsid w:val="0022070A"/>
    <w:rsid w:val="00220F47"/>
    <w:rsid w:val="00222608"/>
    <w:rsid w:val="00223B54"/>
    <w:rsid w:val="00224EDD"/>
    <w:rsid w:val="00224F51"/>
    <w:rsid w:val="0022525D"/>
    <w:rsid w:val="002262C6"/>
    <w:rsid w:val="002273D7"/>
    <w:rsid w:val="002301ED"/>
    <w:rsid w:val="002303EC"/>
    <w:rsid w:val="00230714"/>
    <w:rsid w:val="00230A12"/>
    <w:rsid w:val="00231337"/>
    <w:rsid w:val="00231678"/>
    <w:rsid w:val="00232199"/>
    <w:rsid w:val="00232371"/>
    <w:rsid w:val="00234AF3"/>
    <w:rsid w:val="002357B1"/>
    <w:rsid w:val="00235868"/>
    <w:rsid w:val="00236FBE"/>
    <w:rsid w:val="002373EE"/>
    <w:rsid w:val="0023770D"/>
    <w:rsid w:val="00237DA2"/>
    <w:rsid w:val="0024033C"/>
    <w:rsid w:val="0024036F"/>
    <w:rsid w:val="00240BDC"/>
    <w:rsid w:val="00240C8F"/>
    <w:rsid w:val="00241254"/>
    <w:rsid w:val="002412B8"/>
    <w:rsid w:val="00243917"/>
    <w:rsid w:val="00243B94"/>
    <w:rsid w:val="00243C9A"/>
    <w:rsid w:val="00243D62"/>
    <w:rsid w:val="0024403C"/>
    <w:rsid w:val="00244AF4"/>
    <w:rsid w:val="002452AF"/>
    <w:rsid w:val="00245516"/>
    <w:rsid w:val="0024615C"/>
    <w:rsid w:val="00246617"/>
    <w:rsid w:val="0024675B"/>
    <w:rsid w:val="0024685A"/>
    <w:rsid w:val="00246D94"/>
    <w:rsid w:val="00247C65"/>
    <w:rsid w:val="00247E7E"/>
    <w:rsid w:val="00250812"/>
    <w:rsid w:val="002509B1"/>
    <w:rsid w:val="00250AAB"/>
    <w:rsid w:val="00251197"/>
    <w:rsid w:val="00251203"/>
    <w:rsid w:val="0025131F"/>
    <w:rsid w:val="00251603"/>
    <w:rsid w:val="0025161A"/>
    <w:rsid w:val="00252225"/>
    <w:rsid w:val="00252807"/>
    <w:rsid w:val="00252CBA"/>
    <w:rsid w:val="00252F0A"/>
    <w:rsid w:val="00253307"/>
    <w:rsid w:val="002539DF"/>
    <w:rsid w:val="00254633"/>
    <w:rsid w:val="00254889"/>
    <w:rsid w:val="00255217"/>
    <w:rsid w:val="00255274"/>
    <w:rsid w:val="002556F6"/>
    <w:rsid w:val="00257050"/>
    <w:rsid w:val="00260858"/>
    <w:rsid w:val="00260D2F"/>
    <w:rsid w:val="002612B2"/>
    <w:rsid w:val="002613AE"/>
    <w:rsid w:val="002614A3"/>
    <w:rsid w:val="0026191C"/>
    <w:rsid w:val="00261A10"/>
    <w:rsid w:val="00261DD2"/>
    <w:rsid w:val="00261F8B"/>
    <w:rsid w:val="00262357"/>
    <w:rsid w:val="00262645"/>
    <w:rsid w:val="00264328"/>
    <w:rsid w:val="00264638"/>
    <w:rsid w:val="0026472F"/>
    <w:rsid w:val="00264B58"/>
    <w:rsid w:val="00264C84"/>
    <w:rsid w:val="00265C6F"/>
    <w:rsid w:val="00266C78"/>
    <w:rsid w:val="002673E9"/>
    <w:rsid w:val="0026789D"/>
    <w:rsid w:val="00267B26"/>
    <w:rsid w:val="0027180C"/>
    <w:rsid w:val="00272AFC"/>
    <w:rsid w:val="00272F2E"/>
    <w:rsid w:val="0027308B"/>
    <w:rsid w:val="0027349F"/>
    <w:rsid w:val="00273D43"/>
    <w:rsid w:val="00273D44"/>
    <w:rsid w:val="002740F4"/>
    <w:rsid w:val="00274234"/>
    <w:rsid w:val="0027462A"/>
    <w:rsid w:val="00274D65"/>
    <w:rsid w:val="0027502B"/>
    <w:rsid w:val="002765B2"/>
    <w:rsid w:val="002767F9"/>
    <w:rsid w:val="00276959"/>
    <w:rsid w:val="00277A95"/>
    <w:rsid w:val="00277EE0"/>
    <w:rsid w:val="00280293"/>
    <w:rsid w:val="002805A7"/>
    <w:rsid w:val="0028076D"/>
    <w:rsid w:val="00281458"/>
    <w:rsid w:val="002823B8"/>
    <w:rsid w:val="00282569"/>
    <w:rsid w:val="002828E3"/>
    <w:rsid w:val="00282B36"/>
    <w:rsid w:val="00283464"/>
    <w:rsid w:val="00283AB8"/>
    <w:rsid w:val="00283D51"/>
    <w:rsid w:val="0028586F"/>
    <w:rsid w:val="002859FF"/>
    <w:rsid w:val="00285E44"/>
    <w:rsid w:val="00285F2A"/>
    <w:rsid w:val="00286163"/>
    <w:rsid w:val="00286AE4"/>
    <w:rsid w:val="0029023A"/>
    <w:rsid w:val="002919A4"/>
    <w:rsid w:val="00291A06"/>
    <w:rsid w:val="00291B06"/>
    <w:rsid w:val="002922D3"/>
    <w:rsid w:val="00294902"/>
    <w:rsid w:val="00294A68"/>
    <w:rsid w:val="00294B8A"/>
    <w:rsid w:val="00294EF6"/>
    <w:rsid w:val="0029586B"/>
    <w:rsid w:val="00295C2E"/>
    <w:rsid w:val="002969D0"/>
    <w:rsid w:val="002971BF"/>
    <w:rsid w:val="002979B2"/>
    <w:rsid w:val="00297BEB"/>
    <w:rsid w:val="002A04E8"/>
    <w:rsid w:val="002A0B8D"/>
    <w:rsid w:val="002A3443"/>
    <w:rsid w:val="002A4D50"/>
    <w:rsid w:val="002A5631"/>
    <w:rsid w:val="002A5B41"/>
    <w:rsid w:val="002A6DF3"/>
    <w:rsid w:val="002A70C3"/>
    <w:rsid w:val="002A7A78"/>
    <w:rsid w:val="002B0C06"/>
    <w:rsid w:val="002B1B10"/>
    <w:rsid w:val="002B2AD6"/>
    <w:rsid w:val="002B3267"/>
    <w:rsid w:val="002B3A19"/>
    <w:rsid w:val="002B4912"/>
    <w:rsid w:val="002B4EED"/>
    <w:rsid w:val="002B50C7"/>
    <w:rsid w:val="002B6674"/>
    <w:rsid w:val="002B6B76"/>
    <w:rsid w:val="002B6E04"/>
    <w:rsid w:val="002B7E9C"/>
    <w:rsid w:val="002C034A"/>
    <w:rsid w:val="002C0DC7"/>
    <w:rsid w:val="002C1E96"/>
    <w:rsid w:val="002C2CAF"/>
    <w:rsid w:val="002C33FD"/>
    <w:rsid w:val="002C348D"/>
    <w:rsid w:val="002C3AA9"/>
    <w:rsid w:val="002C3EB2"/>
    <w:rsid w:val="002C4001"/>
    <w:rsid w:val="002C4078"/>
    <w:rsid w:val="002C4647"/>
    <w:rsid w:val="002C50D0"/>
    <w:rsid w:val="002C539C"/>
    <w:rsid w:val="002C54CE"/>
    <w:rsid w:val="002C54ED"/>
    <w:rsid w:val="002C605E"/>
    <w:rsid w:val="002C6546"/>
    <w:rsid w:val="002C72AE"/>
    <w:rsid w:val="002C7EBB"/>
    <w:rsid w:val="002C7F03"/>
    <w:rsid w:val="002D08A5"/>
    <w:rsid w:val="002D0DB5"/>
    <w:rsid w:val="002D21CC"/>
    <w:rsid w:val="002D2695"/>
    <w:rsid w:val="002D272A"/>
    <w:rsid w:val="002D2DCE"/>
    <w:rsid w:val="002D371F"/>
    <w:rsid w:val="002D44D2"/>
    <w:rsid w:val="002D464A"/>
    <w:rsid w:val="002D467D"/>
    <w:rsid w:val="002D5B8B"/>
    <w:rsid w:val="002D5C33"/>
    <w:rsid w:val="002D6AA4"/>
    <w:rsid w:val="002D6ABC"/>
    <w:rsid w:val="002D795B"/>
    <w:rsid w:val="002E00AA"/>
    <w:rsid w:val="002E0F72"/>
    <w:rsid w:val="002E12D5"/>
    <w:rsid w:val="002E1756"/>
    <w:rsid w:val="002E19E2"/>
    <w:rsid w:val="002E1A06"/>
    <w:rsid w:val="002E1C8E"/>
    <w:rsid w:val="002E2A9E"/>
    <w:rsid w:val="002E3134"/>
    <w:rsid w:val="002E4B6C"/>
    <w:rsid w:val="002E6DCA"/>
    <w:rsid w:val="002E72BF"/>
    <w:rsid w:val="002E736F"/>
    <w:rsid w:val="002E7815"/>
    <w:rsid w:val="002F1612"/>
    <w:rsid w:val="002F1707"/>
    <w:rsid w:val="002F17F7"/>
    <w:rsid w:val="002F25DF"/>
    <w:rsid w:val="002F2822"/>
    <w:rsid w:val="002F2867"/>
    <w:rsid w:val="002F2A5F"/>
    <w:rsid w:val="002F2FB6"/>
    <w:rsid w:val="002F35F7"/>
    <w:rsid w:val="002F4168"/>
    <w:rsid w:val="002F4395"/>
    <w:rsid w:val="002F43BD"/>
    <w:rsid w:val="002F4583"/>
    <w:rsid w:val="002F4BA2"/>
    <w:rsid w:val="002F4F68"/>
    <w:rsid w:val="002F55D9"/>
    <w:rsid w:val="002F56BD"/>
    <w:rsid w:val="002F59C6"/>
    <w:rsid w:val="002F5AD4"/>
    <w:rsid w:val="002F747F"/>
    <w:rsid w:val="002F7AA8"/>
    <w:rsid w:val="002F7E49"/>
    <w:rsid w:val="00301256"/>
    <w:rsid w:val="0030293C"/>
    <w:rsid w:val="00303450"/>
    <w:rsid w:val="0030379C"/>
    <w:rsid w:val="00303A83"/>
    <w:rsid w:val="00303E9D"/>
    <w:rsid w:val="00303F2C"/>
    <w:rsid w:val="003041DC"/>
    <w:rsid w:val="003046A3"/>
    <w:rsid w:val="00304ED8"/>
    <w:rsid w:val="00305668"/>
    <w:rsid w:val="00305A2A"/>
    <w:rsid w:val="0030763F"/>
    <w:rsid w:val="00307B9E"/>
    <w:rsid w:val="00307FBF"/>
    <w:rsid w:val="00310351"/>
    <w:rsid w:val="00310428"/>
    <w:rsid w:val="003106A5"/>
    <w:rsid w:val="0031099F"/>
    <w:rsid w:val="003111C8"/>
    <w:rsid w:val="00311F7B"/>
    <w:rsid w:val="003121C7"/>
    <w:rsid w:val="003126B3"/>
    <w:rsid w:val="00312D24"/>
    <w:rsid w:val="00312E06"/>
    <w:rsid w:val="003145A5"/>
    <w:rsid w:val="003149AB"/>
    <w:rsid w:val="00315137"/>
    <w:rsid w:val="0031532E"/>
    <w:rsid w:val="003154E1"/>
    <w:rsid w:val="00315A6E"/>
    <w:rsid w:val="00315E07"/>
    <w:rsid w:val="003167DB"/>
    <w:rsid w:val="00316807"/>
    <w:rsid w:val="00316A89"/>
    <w:rsid w:val="00316AF0"/>
    <w:rsid w:val="00316B2C"/>
    <w:rsid w:val="00316E4A"/>
    <w:rsid w:val="0032009B"/>
    <w:rsid w:val="0032063C"/>
    <w:rsid w:val="00320AD1"/>
    <w:rsid w:val="003210D8"/>
    <w:rsid w:val="003228A7"/>
    <w:rsid w:val="00324742"/>
    <w:rsid w:val="0032552F"/>
    <w:rsid w:val="00326686"/>
    <w:rsid w:val="00327415"/>
    <w:rsid w:val="003275DE"/>
    <w:rsid w:val="00327F13"/>
    <w:rsid w:val="003304E0"/>
    <w:rsid w:val="00331154"/>
    <w:rsid w:val="00331176"/>
    <w:rsid w:val="0033243C"/>
    <w:rsid w:val="0033251F"/>
    <w:rsid w:val="00333993"/>
    <w:rsid w:val="00333CF2"/>
    <w:rsid w:val="00335EF3"/>
    <w:rsid w:val="00336189"/>
    <w:rsid w:val="00336397"/>
    <w:rsid w:val="00337778"/>
    <w:rsid w:val="003405C1"/>
    <w:rsid w:val="00340A81"/>
    <w:rsid w:val="0034123F"/>
    <w:rsid w:val="003418BC"/>
    <w:rsid w:val="00342214"/>
    <w:rsid w:val="00343072"/>
    <w:rsid w:val="00343379"/>
    <w:rsid w:val="003437BA"/>
    <w:rsid w:val="003442D5"/>
    <w:rsid w:val="0034432D"/>
    <w:rsid w:val="00345B9C"/>
    <w:rsid w:val="00346D25"/>
    <w:rsid w:val="00346D5E"/>
    <w:rsid w:val="00347431"/>
    <w:rsid w:val="00347529"/>
    <w:rsid w:val="0034788C"/>
    <w:rsid w:val="00347B8E"/>
    <w:rsid w:val="00347F9E"/>
    <w:rsid w:val="00350182"/>
    <w:rsid w:val="00350DFE"/>
    <w:rsid w:val="00350E76"/>
    <w:rsid w:val="003512A3"/>
    <w:rsid w:val="00352C82"/>
    <w:rsid w:val="00354DFD"/>
    <w:rsid w:val="00354FAD"/>
    <w:rsid w:val="003551D2"/>
    <w:rsid w:val="00355B4F"/>
    <w:rsid w:val="00356088"/>
    <w:rsid w:val="0035615D"/>
    <w:rsid w:val="003566F2"/>
    <w:rsid w:val="003576BA"/>
    <w:rsid w:val="00357FBF"/>
    <w:rsid w:val="003600CA"/>
    <w:rsid w:val="00360D10"/>
    <w:rsid w:val="00361F2F"/>
    <w:rsid w:val="00361FAD"/>
    <w:rsid w:val="00362A30"/>
    <w:rsid w:val="00362BCC"/>
    <w:rsid w:val="00362FB6"/>
    <w:rsid w:val="00363267"/>
    <w:rsid w:val="003635C5"/>
    <w:rsid w:val="003635E7"/>
    <w:rsid w:val="00363D1B"/>
    <w:rsid w:val="00364DDC"/>
    <w:rsid w:val="00365393"/>
    <w:rsid w:val="003657D5"/>
    <w:rsid w:val="00365949"/>
    <w:rsid w:val="00365A0F"/>
    <w:rsid w:val="00365B74"/>
    <w:rsid w:val="00366524"/>
    <w:rsid w:val="00366E6E"/>
    <w:rsid w:val="00366E75"/>
    <w:rsid w:val="00367A49"/>
    <w:rsid w:val="003708E7"/>
    <w:rsid w:val="00370A39"/>
    <w:rsid w:val="00371901"/>
    <w:rsid w:val="00372C61"/>
    <w:rsid w:val="00372C77"/>
    <w:rsid w:val="00372F9E"/>
    <w:rsid w:val="0037306F"/>
    <w:rsid w:val="0037322E"/>
    <w:rsid w:val="0037415D"/>
    <w:rsid w:val="0037512B"/>
    <w:rsid w:val="00375880"/>
    <w:rsid w:val="00375894"/>
    <w:rsid w:val="00377BDC"/>
    <w:rsid w:val="00377BFA"/>
    <w:rsid w:val="00380B6E"/>
    <w:rsid w:val="00381681"/>
    <w:rsid w:val="00381975"/>
    <w:rsid w:val="003825E5"/>
    <w:rsid w:val="00382AD8"/>
    <w:rsid w:val="00382B77"/>
    <w:rsid w:val="00383B69"/>
    <w:rsid w:val="00383EC4"/>
    <w:rsid w:val="00383EF9"/>
    <w:rsid w:val="0038452B"/>
    <w:rsid w:val="0038506B"/>
    <w:rsid w:val="0038606A"/>
    <w:rsid w:val="003869D1"/>
    <w:rsid w:val="00390B6F"/>
    <w:rsid w:val="00390EE7"/>
    <w:rsid w:val="00391048"/>
    <w:rsid w:val="0039116F"/>
    <w:rsid w:val="003917DE"/>
    <w:rsid w:val="00391D3B"/>
    <w:rsid w:val="00391EAD"/>
    <w:rsid w:val="00392429"/>
    <w:rsid w:val="00392BA9"/>
    <w:rsid w:val="00392F7A"/>
    <w:rsid w:val="00393F69"/>
    <w:rsid w:val="0039417A"/>
    <w:rsid w:val="00394E5C"/>
    <w:rsid w:val="00395BC5"/>
    <w:rsid w:val="0039615D"/>
    <w:rsid w:val="00396470"/>
    <w:rsid w:val="003A0DDE"/>
    <w:rsid w:val="003A1744"/>
    <w:rsid w:val="003A1763"/>
    <w:rsid w:val="003A2AE8"/>
    <w:rsid w:val="003A48CA"/>
    <w:rsid w:val="003A4C42"/>
    <w:rsid w:val="003A5506"/>
    <w:rsid w:val="003A5AAB"/>
    <w:rsid w:val="003B03DF"/>
    <w:rsid w:val="003B0D46"/>
    <w:rsid w:val="003B130B"/>
    <w:rsid w:val="003B1403"/>
    <w:rsid w:val="003B1D6B"/>
    <w:rsid w:val="003B1E95"/>
    <w:rsid w:val="003B2A7A"/>
    <w:rsid w:val="003B2D06"/>
    <w:rsid w:val="003B2FBC"/>
    <w:rsid w:val="003B311D"/>
    <w:rsid w:val="003B3ECC"/>
    <w:rsid w:val="003B4577"/>
    <w:rsid w:val="003B49B9"/>
    <w:rsid w:val="003B4C20"/>
    <w:rsid w:val="003B52CA"/>
    <w:rsid w:val="003B5E6E"/>
    <w:rsid w:val="003B66C8"/>
    <w:rsid w:val="003B706A"/>
    <w:rsid w:val="003B71E3"/>
    <w:rsid w:val="003B76AD"/>
    <w:rsid w:val="003B7F48"/>
    <w:rsid w:val="003C1653"/>
    <w:rsid w:val="003C1821"/>
    <w:rsid w:val="003C1857"/>
    <w:rsid w:val="003C1924"/>
    <w:rsid w:val="003C32F6"/>
    <w:rsid w:val="003C3AE0"/>
    <w:rsid w:val="003C4731"/>
    <w:rsid w:val="003C4DCA"/>
    <w:rsid w:val="003C4E52"/>
    <w:rsid w:val="003C568C"/>
    <w:rsid w:val="003C76C7"/>
    <w:rsid w:val="003C794C"/>
    <w:rsid w:val="003D0666"/>
    <w:rsid w:val="003D0C4C"/>
    <w:rsid w:val="003D1592"/>
    <w:rsid w:val="003D16BE"/>
    <w:rsid w:val="003D17EE"/>
    <w:rsid w:val="003D1FB1"/>
    <w:rsid w:val="003D2374"/>
    <w:rsid w:val="003D23B9"/>
    <w:rsid w:val="003D24A9"/>
    <w:rsid w:val="003D2745"/>
    <w:rsid w:val="003D2B39"/>
    <w:rsid w:val="003D2FF7"/>
    <w:rsid w:val="003D4C7C"/>
    <w:rsid w:val="003D514C"/>
    <w:rsid w:val="003D53B2"/>
    <w:rsid w:val="003D5A1F"/>
    <w:rsid w:val="003D5AB5"/>
    <w:rsid w:val="003D6717"/>
    <w:rsid w:val="003D6808"/>
    <w:rsid w:val="003D74F5"/>
    <w:rsid w:val="003D78C3"/>
    <w:rsid w:val="003D79E0"/>
    <w:rsid w:val="003D7CC4"/>
    <w:rsid w:val="003E0548"/>
    <w:rsid w:val="003E0FF0"/>
    <w:rsid w:val="003E1454"/>
    <w:rsid w:val="003E17C9"/>
    <w:rsid w:val="003E1B50"/>
    <w:rsid w:val="003E45B4"/>
    <w:rsid w:val="003E58C3"/>
    <w:rsid w:val="003E5D99"/>
    <w:rsid w:val="003E6BB2"/>
    <w:rsid w:val="003E7EFD"/>
    <w:rsid w:val="003F03D0"/>
    <w:rsid w:val="003F15C8"/>
    <w:rsid w:val="003F3DE9"/>
    <w:rsid w:val="003F41CB"/>
    <w:rsid w:val="003F43C3"/>
    <w:rsid w:val="003F5910"/>
    <w:rsid w:val="003F5A9A"/>
    <w:rsid w:val="003F5ADE"/>
    <w:rsid w:val="003F69C9"/>
    <w:rsid w:val="003F7064"/>
    <w:rsid w:val="00400837"/>
    <w:rsid w:val="00400E53"/>
    <w:rsid w:val="004014A4"/>
    <w:rsid w:val="00401F3C"/>
    <w:rsid w:val="00403A7E"/>
    <w:rsid w:val="00403CDC"/>
    <w:rsid w:val="00403E49"/>
    <w:rsid w:val="00403EF2"/>
    <w:rsid w:val="00404887"/>
    <w:rsid w:val="0040518E"/>
    <w:rsid w:val="00405193"/>
    <w:rsid w:val="0040540E"/>
    <w:rsid w:val="00406837"/>
    <w:rsid w:val="0040773C"/>
    <w:rsid w:val="004109B4"/>
    <w:rsid w:val="004115E6"/>
    <w:rsid w:val="00411C1D"/>
    <w:rsid w:val="0041273A"/>
    <w:rsid w:val="004128DD"/>
    <w:rsid w:val="00413030"/>
    <w:rsid w:val="00413599"/>
    <w:rsid w:val="00413E78"/>
    <w:rsid w:val="00414370"/>
    <w:rsid w:val="00414CC0"/>
    <w:rsid w:val="00415610"/>
    <w:rsid w:val="00415941"/>
    <w:rsid w:val="00415EF1"/>
    <w:rsid w:val="00416047"/>
    <w:rsid w:val="004161F9"/>
    <w:rsid w:val="004168D0"/>
    <w:rsid w:val="00420B72"/>
    <w:rsid w:val="00420E23"/>
    <w:rsid w:val="0042143B"/>
    <w:rsid w:val="00421D2B"/>
    <w:rsid w:val="00422381"/>
    <w:rsid w:val="004223E6"/>
    <w:rsid w:val="0042262F"/>
    <w:rsid w:val="0042268F"/>
    <w:rsid w:val="00422791"/>
    <w:rsid w:val="004231D5"/>
    <w:rsid w:val="0042347F"/>
    <w:rsid w:val="004240C2"/>
    <w:rsid w:val="0042418A"/>
    <w:rsid w:val="00424C49"/>
    <w:rsid w:val="00424D0E"/>
    <w:rsid w:val="00424D69"/>
    <w:rsid w:val="00424D93"/>
    <w:rsid w:val="00424FD6"/>
    <w:rsid w:val="00424FF9"/>
    <w:rsid w:val="00425C76"/>
    <w:rsid w:val="00426CD4"/>
    <w:rsid w:val="00426FF6"/>
    <w:rsid w:val="0042736F"/>
    <w:rsid w:val="00427465"/>
    <w:rsid w:val="00427784"/>
    <w:rsid w:val="00427C85"/>
    <w:rsid w:val="00430035"/>
    <w:rsid w:val="00431138"/>
    <w:rsid w:val="00431A38"/>
    <w:rsid w:val="00431A5D"/>
    <w:rsid w:val="00431BCD"/>
    <w:rsid w:val="00431FDA"/>
    <w:rsid w:val="00432272"/>
    <w:rsid w:val="00432E3D"/>
    <w:rsid w:val="00432F72"/>
    <w:rsid w:val="00433051"/>
    <w:rsid w:val="004331B6"/>
    <w:rsid w:val="004331D6"/>
    <w:rsid w:val="00433D60"/>
    <w:rsid w:val="00434032"/>
    <w:rsid w:val="00434C1E"/>
    <w:rsid w:val="00434CF3"/>
    <w:rsid w:val="004351D8"/>
    <w:rsid w:val="0043580B"/>
    <w:rsid w:val="00435E29"/>
    <w:rsid w:val="00435E98"/>
    <w:rsid w:val="004361F6"/>
    <w:rsid w:val="00436685"/>
    <w:rsid w:val="00436EF2"/>
    <w:rsid w:val="004372EE"/>
    <w:rsid w:val="00437F58"/>
    <w:rsid w:val="00440E65"/>
    <w:rsid w:val="00442203"/>
    <w:rsid w:val="00442A50"/>
    <w:rsid w:val="004430B2"/>
    <w:rsid w:val="004436D1"/>
    <w:rsid w:val="00443E1F"/>
    <w:rsid w:val="004440E9"/>
    <w:rsid w:val="00445EC5"/>
    <w:rsid w:val="00446429"/>
    <w:rsid w:val="004464FB"/>
    <w:rsid w:val="00447D04"/>
    <w:rsid w:val="004505EA"/>
    <w:rsid w:val="00451BC4"/>
    <w:rsid w:val="00451BFD"/>
    <w:rsid w:val="00452E10"/>
    <w:rsid w:val="00453DBB"/>
    <w:rsid w:val="00454A46"/>
    <w:rsid w:val="00454BA8"/>
    <w:rsid w:val="00454E5C"/>
    <w:rsid w:val="004551EB"/>
    <w:rsid w:val="004558EB"/>
    <w:rsid w:val="00455CE4"/>
    <w:rsid w:val="00456142"/>
    <w:rsid w:val="0045618A"/>
    <w:rsid w:val="00457376"/>
    <w:rsid w:val="004576EB"/>
    <w:rsid w:val="00460313"/>
    <w:rsid w:val="00461DC3"/>
    <w:rsid w:val="00461E3F"/>
    <w:rsid w:val="00461EB3"/>
    <w:rsid w:val="00461F53"/>
    <w:rsid w:val="00462A84"/>
    <w:rsid w:val="00463A33"/>
    <w:rsid w:val="00464653"/>
    <w:rsid w:val="0046471B"/>
    <w:rsid w:val="00464FE5"/>
    <w:rsid w:val="00465160"/>
    <w:rsid w:val="004653EE"/>
    <w:rsid w:val="004656FD"/>
    <w:rsid w:val="00465BED"/>
    <w:rsid w:val="00466A2D"/>
    <w:rsid w:val="004700DC"/>
    <w:rsid w:val="00470FA9"/>
    <w:rsid w:val="00471120"/>
    <w:rsid w:val="004736AC"/>
    <w:rsid w:val="004743E4"/>
    <w:rsid w:val="00475786"/>
    <w:rsid w:val="0047792E"/>
    <w:rsid w:val="00477B67"/>
    <w:rsid w:val="004800A2"/>
    <w:rsid w:val="004807C9"/>
    <w:rsid w:val="004810EF"/>
    <w:rsid w:val="0048201D"/>
    <w:rsid w:val="004827F8"/>
    <w:rsid w:val="00482FC5"/>
    <w:rsid w:val="00483E26"/>
    <w:rsid w:val="004852E7"/>
    <w:rsid w:val="004856D4"/>
    <w:rsid w:val="004867C2"/>
    <w:rsid w:val="00486ADF"/>
    <w:rsid w:val="00486BB1"/>
    <w:rsid w:val="0048717E"/>
    <w:rsid w:val="004871C2"/>
    <w:rsid w:val="004906E5"/>
    <w:rsid w:val="0049139C"/>
    <w:rsid w:val="00491D98"/>
    <w:rsid w:val="00493723"/>
    <w:rsid w:val="00494495"/>
    <w:rsid w:val="00495CE7"/>
    <w:rsid w:val="0049632A"/>
    <w:rsid w:val="004966A5"/>
    <w:rsid w:val="004966EB"/>
    <w:rsid w:val="00496A4E"/>
    <w:rsid w:val="00497CB8"/>
    <w:rsid w:val="004A15BB"/>
    <w:rsid w:val="004A224E"/>
    <w:rsid w:val="004A2746"/>
    <w:rsid w:val="004A305C"/>
    <w:rsid w:val="004A307D"/>
    <w:rsid w:val="004A3475"/>
    <w:rsid w:val="004A34D2"/>
    <w:rsid w:val="004A361B"/>
    <w:rsid w:val="004A3E0A"/>
    <w:rsid w:val="004A415E"/>
    <w:rsid w:val="004A4714"/>
    <w:rsid w:val="004A4AFF"/>
    <w:rsid w:val="004A4C63"/>
    <w:rsid w:val="004A648B"/>
    <w:rsid w:val="004A6784"/>
    <w:rsid w:val="004A6841"/>
    <w:rsid w:val="004B007C"/>
    <w:rsid w:val="004B0E18"/>
    <w:rsid w:val="004B1191"/>
    <w:rsid w:val="004B1330"/>
    <w:rsid w:val="004B155F"/>
    <w:rsid w:val="004B1E3B"/>
    <w:rsid w:val="004B2544"/>
    <w:rsid w:val="004B3283"/>
    <w:rsid w:val="004B404E"/>
    <w:rsid w:val="004B4400"/>
    <w:rsid w:val="004B4A4C"/>
    <w:rsid w:val="004B4E62"/>
    <w:rsid w:val="004B5157"/>
    <w:rsid w:val="004B5532"/>
    <w:rsid w:val="004B57A6"/>
    <w:rsid w:val="004B6A5B"/>
    <w:rsid w:val="004B6AA0"/>
    <w:rsid w:val="004B71C2"/>
    <w:rsid w:val="004C02BA"/>
    <w:rsid w:val="004C15F0"/>
    <w:rsid w:val="004C226B"/>
    <w:rsid w:val="004C26CA"/>
    <w:rsid w:val="004C2CE8"/>
    <w:rsid w:val="004C4879"/>
    <w:rsid w:val="004C495B"/>
    <w:rsid w:val="004C4C4C"/>
    <w:rsid w:val="004C4F3E"/>
    <w:rsid w:val="004C5176"/>
    <w:rsid w:val="004C5706"/>
    <w:rsid w:val="004C57AF"/>
    <w:rsid w:val="004C59E6"/>
    <w:rsid w:val="004C63A8"/>
    <w:rsid w:val="004C7A65"/>
    <w:rsid w:val="004C7CC1"/>
    <w:rsid w:val="004D0603"/>
    <w:rsid w:val="004D2498"/>
    <w:rsid w:val="004D257A"/>
    <w:rsid w:val="004D2D3F"/>
    <w:rsid w:val="004D31EA"/>
    <w:rsid w:val="004D4317"/>
    <w:rsid w:val="004D43E3"/>
    <w:rsid w:val="004D5B80"/>
    <w:rsid w:val="004D662B"/>
    <w:rsid w:val="004D7B5D"/>
    <w:rsid w:val="004E0FE7"/>
    <w:rsid w:val="004E201A"/>
    <w:rsid w:val="004E2DFF"/>
    <w:rsid w:val="004E4114"/>
    <w:rsid w:val="004E4784"/>
    <w:rsid w:val="004E4995"/>
    <w:rsid w:val="004E4C49"/>
    <w:rsid w:val="004E5579"/>
    <w:rsid w:val="004E5BD5"/>
    <w:rsid w:val="004E5C30"/>
    <w:rsid w:val="004E5DEC"/>
    <w:rsid w:val="004E61F1"/>
    <w:rsid w:val="004E7D71"/>
    <w:rsid w:val="004F00D4"/>
    <w:rsid w:val="004F05B1"/>
    <w:rsid w:val="004F1E9E"/>
    <w:rsid w:val="004F26BC"/>
    <w:rsid w:val="004F3182"/>
    <w:rsid w:val="004F32BE"/>
    <w:rsid w:val="004F3EC8"/>
    <w:rsid w:val="004F3F7C"/>
    <w:rsid w:val="004F406C"/>
    <w:rsid w:val="004F47F8"/>
    <w:rsid w:val="004F5898"/>
    <w:rsid w:val="004F5B46"/>
    <w:rsid w:val="004F6E67"/>
    <w:rsid w:val="004F70B4"/>
    <w:rsid w:val="004F73CE"/>
    <w:rsid w:val="004F7F78"/>
    <w:rsid w:val="00500700"/>
    <w:rsid w:val="0050118F"/>
    <w:rsid w:val="00501E26"/>
    <w:rsid w:val="005021DB"/>
    <w:rsid w:val="00502EDD"/>
    <w:rsid w:val="005035F3"/>
    <w:rsid w:val="00503AC4"/>
    <w:rsid w:val="0050450E"/>
    <w:rsid w:val="005045C2"/>
    <w:rsid w:val="00504EB4"/>
    <w:rsid w:val="00505393"/>
    <w:rsid w:val="00505D68"/>
    <w:rsid w:val="00507A79"/>
    <w:rsid w:val="00507BBF"/>
    <w:rsid w:val="00510017"/>
    <w:rsid w:val="005100A6"/>
    <w:rsid w:val="005112F8"/>
    <w:rsid w:val="00511731"/>
    <w:rsid w:val="005119E3"/>
    <w:rsid w:val="00511E32"/>
    <w:rsid w:val="005125FD"/>
    <w:rsid w:val="00512CD9"/>
    <w:rsid w:val="0051422E"/>
    <w:rsid w:val="00514627"/>
    <w:rsid w:val="0051489B"/>
    <w:rsid w:val="00514DE3"/>
    <w:rsid w:val="0051505E"/>
    <w:rsid w:val="00515E18"/>
    <w:rsid w:val="00516171"/>
    <w:rsid w:val="0051624C"/>
    <w:rsid w:val="005163C0"/>
    <w:rsid w:val="005171E0"/>
    <w:rsid w:val="0052096C"/>
    <w:rsid w:val="00521B58"/>
    <w:rsid w:val="00522EFF"/>
    <w:rsid w:val="005239FB"/>
    <w:rsid w:val="00523F37"/>
    <w:rsid w:val="005242B9"/>
    <w:rsid w:val="00524960"/>
    <w:rsid w:val="00524FA3"/>
    <w:rsid w:val="005260B2"/>
    <w:rsid w:val="005268B9"/>
    <w:rsid w:val="00526D13"/>
    <w:rsid w:val="00527418"/>
    <w:rsid w:val="00527CAE"/>
    <w:rsid w:val="00530D73"/>
    <w:rsid w:val="00530F53"/>
    <w:rsid w:val="005316DE"/>
    <w:rsid w:val="005319B4"/>
    <w:rsid w:val="005323FE"/>
    <w:rsid w:val="00532BE5"/>
    <w:rsid w:val="00532F1A"/>
    <w:rsid w:val="0053419C"/>
    <w:rsid w:val="00535034"/>
    <w:rsid w:val="00537936"/>
    <w:rsid w:val="00537CE4"/>
    <w:rsid w:val="005409AD"/>
    <w:rsid w:val="00540BFB"/>
    <w:rsid w:val="005417FC"/>
    <w:rsid w:val="00541A01"/>
    <w:rsid w:val="00541DF7"/>
    <w:rsid w:val="00543317"/>
    <w:rsid w:val="00544908"/>
    <w:rsid w:val="005455ED"/>
    <w:rsid w:val="00546809"/>
    <w:rsid w:val="00547729"/>
    <w:rsid w:val="005477F5"/>
    <w:rsid w:val="00550A14"/>
    <w:rsid w:val="00551F16"/>
    <w:rsid w:val="00552060"/>
    <w:rsid w:val="005526D6"/>
    <w:rsid w:val="00552FBF"/>
    <w:rsid w:val="00553A27"/>
    <w:rsid w:val="005548D9"/>
    <w:rsid w:val="00554E4F"/>
    <w:rsid w:val="00554F07"/>
    <w:rsid w:val="00555B8C"/>
    <w:rsid w:val="00555C02"/>
    <w:rsid w:val="00555CE0"/>
    <w:rsid w:val="00555E47"/>
    <w:rsid w:val="00555EAE"/>
    <w:rsid w:val="00555F62"/>
    <w:rsid w:val="00556B3B"/>
    <w:rsid w:val="00556D8A"/>
    <w:rsid w:val="00556F39"/>
    <w:rsid w:val="00557173"/>
    <w:rsid w:val="00557318"/>
    <w:rsid w:val="00560534"/>
    <w:rsid w:val="00561C1C"/>
    <w:rsid w:val="00562BEF"/>
    <w:rsid w:val="00563CFA"/>
    <w:rsid w:val="00563DEE"/>
    <w:rsid w:val="00564505"/>
    <w:rsid w:val="00564C6C"/>
    <w:rsid w:val="0056519E"/>
    <w:rsid w:val="00566B76"/>
    <w:rsid w:val="00566CAC"/>
    <w:rsid w:val="00567286"/>
    <w:rsid w:val="00567335"/>
    <w:rsid w:val="005675C7"/>
    <w:rsid w:val="0056768A"/>
    <w:rsid w:val="00567736"/>
    <w:rsid w:val="0056788C"/>
    <w:rsid w:val="00567CC6"/>
    <w:rsid w:val="00570390"/>
    <w:rsid w:val="005716AF"/>
    <w:rsid w:val="005716D6"/>
    <w:rsid w:val="00572564"/>
    <w:rsid w:val="005729F5"/>
    <w:rsid w:val="00572BD4"/>
    <w:rsid w:val="005736CC"/>
    <w:rsid w:val="00573C01"/>
    <w:rsid w:val="005740FF"/>
    <w:rsid w:val="00574B2D"/>
    <w:rsid w:val="00575C62"/>
    <w:rsid w:val="005761B3"/>
    <w:rsid w:val="005762B1"/>
    <w:rsid w:val="00577276"/>
    <w:rsid w:val="00577441"/>
    <w:rsid w:val="00577ACA"/>
    <w:rsid w:val="00577D02"/>
    <w:rsid w:val="00577E54"/>
    <w:rsid w:val="0058085D"/>
    <w:rsid w:val="005815ED"/>
    <w:rsid w:val="00581E68"/>
    <w:rsid w:val="00581F91"/>
    <w:rsid w:val="00582EAC"/>
    <w:rsid w:val="00583B3F"/>
    <w:rsid w:val="00583E24"/>
    <w:rsid w:val="00584164"/>
    <w:rsid w:val="00584F1B"/>
    <w:rsid w:val="00586570"/>
    <w:rsid w:val="00586643"/>
    <w:rsid w:val="00587527"/>
    <w:rsid w:val="00587767"/>
    <w:rsid w:val="0059045E"/>
    <w:rsid w:val="005908F5"/>
    <w:rsid w:val="00590D5C"/>
    <w:rsid w:val="00591006"/>
    <w:rsid w:val="00591FB6"/>
    <w:rsid w:val="00592294"/>
    <w:rsid w:val="00592799"/>
    <w:rsid w:val="0059310F"/>
    <w:rsid w:val="00593A56"/>
    <w:rsid w:val="00594FDA"/>
    <w:rsid w:val="00595111"/>
    <w:rsid w:val="00595FE9"/>
    <w:rsid w:val="005973B1"/>
    <w:rsid w:val="005A04A9"/>
    <w:rsid w:val="005A0755"/>
    <w:rsid w:val="005A12F6"/>
    <w:rsid w:val="005A1341"/>
    <w:rsid w:val="005A1EB8"/>
    <w:rsid w:val="005A28E2"/>
    <w:rsid w:val="005A2F2D"/>
    <w:rsid w:val="005A3754"/>
    <w:rsid w:val="005A3C26"/>
    <w:rsid w:val="005A47AF"/>
    <w:rsid w:val="005A76C6"/>
    <w:rsid w:val="005B060C"/>
    <w:rsid w:val="005B0C51"/>
    <w:rsid w:val="005B0D28"/>
    <w:rsid w:val="005B2198"/>
    <w:rsid w:val="005B22A9"/>
    <w:rsid w:val="005B30CE"/>
    <w:rsid w:val="005B4068"/>
    <w:rsid w:val="005B54FE"/>
    <w:rsid w:val="005B61B4"/>
    <w:rsid w:val="005B629D"/>
    <w:rsid w:val="005B6C12"/>
    <w:rsid w:val="005B7909"/>
    <w:rsid w:val="005B7D10"/>
    <w:rsid w:val="005C04A7"/>
    <w:rsid w:val="005C06B8"/>
    <w:rsid w:val="005C0826"/>
    <w:rsid w:val="005C260F"/>
    <w:rsid w:val="005C307F"/>
    <w:rsid w:val="005C3EBE"/>
    <w:rsid w:val="005C51CB"/>
    <w:rsid w:val="005C559F"/>
    <w:rsid w:val="005C67D8"/>
    <w:rsid w:val="005C6A3D"/>
    <w:rsid w:val="005C6C93"/>
    <w:rsid w:val="005C6F1A"/>
    <w:rsid w:val="005C772F"/>
    <w:rsid w:val="005D0B80"/>
    <w:rsid w:val="005D1338"/>
    <w:rsid w:val="005D1768"/>
    <w:rsid w:val="005D26A1"/>
    <w:rsid w:val="005D40C2"/>
    <w:rsid w:val="005D4212"/>
    <w:rsid w:val="005D4F4F"/>
    <w:rsid w:val="005D5422"/>
    <w:rsid w:val="005D5673"/>
    <w:rsid w:val="005D5F40"/>
    <w:rsid w:val="005D641B"/>
    <w:rsid w:val="005E023C"/>
    <w:rsid w:val="005E03E3"/>
    <w:rsid w:val="005E1551"/>
    <w:rsid w:val="005E1F5C"/>
    <w:rsid w:val="005E209D"/>
    <w:rsid w:val="005E255B"/>
    <w:rsid w:val="005E3328"/>
    <w:rsid w:val="005E37D5"/>
    <w:rsid w:val="005E513B"/>
    <w:rsid w:val="005E5C87"/>
    <w:rsid w:val="005E680E"/>
    <w:rsid w:val="005E6A2D"/>
    <w:rsid w:val="005E73CC"/>
    <w:rsid w:val="005F08E8"/>
    <w:rsid w:val="005F0FF7"/>
    <w:rsid w:val="005F11E3"/>
    <w:rsid w:val="005F19BC"/>
    <w:rsid w:val="005F2FA9"/>
    <w:rsid w:val="005F353B"/>
    <w:rsid w:val="005F3B5F"/>
    <w:rsid w:val="005F3CB0"/>
    <w:rsid w:val="005F3D1E"/>
    <w:rsid w:val="005F4A19"/>
    <w:rsid w:val="005F4CD2"/>
    <w:rsid w:val="005F506B"/>
    <w:rsid w:val="005F51D4"/>
    <w:rsid w:val="005F593A"/>
    <w:rsid w:val="005F59CB"/>
    <w:rsid w:val="005F5D2E"/>
    <w:rsid w:val="005F5EEB"/>
    <w:rsid w:val="005F61C6"/>
    <w:rsid w:val="005F78C4"/>
    <w:rsid w:val="005F7EF8"/>
    <w:rsid w:val="0060047F"/>
    <w:rsid w:val="0060146B"/>
    <w:rsid w:val="00602246"/>
    <w:rsid w:val="00602642"/>
    <w:rsid w:val="006028C3"/>
    <w:rsid w:val="00602B64"/>
    <w:rsid w:val="00602DAC"/>
    <w:rsid w:val="00603734"/>
    <w:rsid w:val="00603840"/>
    <w:rsid w:val="00603A0F"/>
    <w:rsid w:val="00604156"/>
    <w:rsid w:val="00605055"/>
    <w:rsid w:val="006050EA"/>
    <w:rsid w:val="00605224"/>
    <w:rsid w:val="00605292"/>
    <w:rsid w:val="006058BC"/>
    <w:rsid w:val="00605D85"/>
    <w:rsid w:val="00606E41"/>
    <w:rsid w:val="00607692"/>
    <w:rsid w:val="00607AD4"/>
    <w:rsid w:val="00607C9F"/>
    <w:rsid w:val="00610767"/>
    <w:rsid w:val="00612202"/>
    <w:rsid w:val="00612AF5"/>
    <w:rsid w:val="0061320F"/>
    <w:rsid w:val="00613745"/>
    <w:rsid w:val="00614097"/>
    <w:rsid w:val="0061454A"/>
    <w:rsid w:val="006149EE"/>
    <w:rsid w:val="0061594C"/>
    <w:rsid w:val="0061606D"/>
    <w:rsid w:val="006160AA"/>
    <w:rsid w:val="00616978"/>
    <w:rsid w:val="00620D74"/>
    <w:rsid w:val="00621997"/>
    <w:rsid w:val="00621B6C"/>
    <w:rsid w:val="006228AD"/>
    <w:rsid w:val="00622B75"/>
    <w:rsid w:val="00623859"/>
    <w:rsid w:val="006238B5"/>
    <w:rsid w:val="006243F5"/>
    <w:rsid w:val="006246B1"/>
    <w:rsid w:val="00624BAC"/>
    <w:rsid w:val="00624F76"/>
    <w:rsid w:val="006251F7"/>
    <w:rsid w:val="00625B1A"/>
    <w:rsid w:val="00625C51"/>
    <w:rsid w:val="00626D8A"/>
    <w:rsid w:val="00626F34"/>
    <w:rsid w:val="00627379"/>
    <w:rsid w:val="00627BA3"/>
    <w:rsid w:val="00630007"/>
    <w:rsid w:val="00630611"/>
    <w:rsid w:val="00630897"/>
    <w:rsid w:val="00631C4D"/>
    <w:rsid w:val="00632472"/>
    <w:rsid w:val="00632658"/>
    <w:rsid w:val="00632B5D"/>
    <w:rsid w:val="00632F69"/>
    <w:rsid w:val="00633839"/>
    <w:rsid w:val="00633967"/>
    <w:rsid w:val="0063477B"/>
    <w:rsid w:val="00635765"/>
    <w:rsid w:val="00635BAC"/>
    <w:rsid w:val="00635F5E"/>
    <w:rsid w:val="00636A2E"/>
    <w:rsid w:val="00636B15"/>
    <w:rsid w:val="00637414"/>
    <w:rsid w:val="00637447"/>
    <w:rsid w:val="00637AF1"/>
    <w:rsid w:val="0063F8F3"/>
    <w:rsid w:val="00641205"/>
    <w:rsid w:val="00641655"/>
    <w:rsid w:val="0064247C"/>
    <w:rsid w:val="006429A5"/>
    <w:rsid w:val="006437E2"/>
    <w:rsid w:val="006446F6"/>
    <w:rsid w:val="00644D64"/>
    <w:rsid w:val="00644EE0"/>
    <w:rsid w:val="00645D45"/>
    <w:rsid w:val="006461C5"/>
    <w:rsid w:val="00646495"/>
    <w:rsid w:val="00646638"/>
    <w:rsid w:val="006467BC"/>
    <w:rsid w:val="006469B1"/>
    <w:rsid w:val="00646E38"/>
    <w:rsid w:val="00647411"/>
    <w:rsid w:val="00647EAB"/>
    <w:rsid w:val="006508C6"/>
    <w:rsid w:val="006514C3"/>
    <w:rsid w:val="00651704"/>
    <w:rsid w:val="00652642"/>
    <w:rsid w:val="0065321A"/>
    <w:rsid w:val="00654528"/>
    <w:rsid w:val="00654E21"/>
    <w:rsid w:val="006550BB"/>
    <w:rsid w:val="00656289"/>
    <w:rsid w:val="00656C2C"/>
    <w:rsid w:val="006608D0"/>
    <w:rsid w:val="00660B06"/>
    <w:rsid w:val="00660BAE"/>
    <w:rsid w:val="006624AE"/>
    <w:rsid w:val="0066286E"/>
    <w:rsid w:val="00663965"/>
    <w:rsid w:val="00663C42"/>
    <w:rsid w:val="0066426C"/>
    <w:rsid w:val="00664FB9"/>
    <w:rsid w:val="006654D4"/>
    <w:rsid w:val="00665D47"/>
    <w:rsid w:val="00665EE9"/>
    <w:rsid w:val="006661DA"/>
    <w:rsid w:val="00667CEB"/>
    <w:rsid w:val="006702E3"/>
    <w:rsid w:val="0067110B"/>
    <w:rsid w:val="00671203"/>
    <w:rsid w:val="00671E20"/>
    <w:rsid w:val="006741FE"/>
    <w:rsid w:val="00675E11"/>
    <w:rsid w:val="00675FFD"/>
    <w:rsid w:val="00676057"/>
    <w:rsid w:val="00676EF7"/>
    <w:rsid w:val="00677C20"/>
    <w:rsid w:val="00677ECB"/>
    <w:rsid w:val="006805B0"/>
    <w:rsid w:val="00680F3B"/>
    <w:rsid w:val="00681845"/>
    <w:rsid w:val="00682A61"/>
    <w:rsid w:val="00682D21"/>
    <w:rsid w:val="00683702"/>
    <w:rsid w:val="00683C11"/>
    <w:rsid w:val="00683EC3"/>
    <w:rsid w:val="0068443A"/>
    <w:rsid w:val="00684D17"/>
    <w:rsid w:val="00686801"/>
    <w:rsid w:val="006874AD"/>
    <w:rsid w:val="00687C48"/>
    <w:rsid w:val="006903F7"/>
    <w:rsid w:val="00690A73"/>
    <w:rsid w:val="0069137E"/>
    <w:rsid w:val="0069293F"/>
    <w:rsid w:val="00692A11"/>
    <w:rsid w:val="0069347E"/>
    <w:rsid w:val="006935EA"/>
    <w:rsid w:val="006939F4"/>
    <w:rsid w:val="00694136"/>
    <w:rsid w:val="006945A9"/>
    <w:rsid w:val="006949DC"/>
    <w:rsid w:val="006955A6"/>
    <w:rsid w:val="006958DE"/>
    <w:rsid w:val="006962CF"/>
    <w:rsid w:val="00696404"/>
    <w:rsid w:val="0069680F"/>
    <w:rsid w:val="006969CF"/>
    <w:rsid w:val="0069780F"/>
    <w:rsid w:val="00697A51"/>
    <w:rsid w:val="00697C38"/>
    <w:rsid w:val="00697D68"/>
    <w:rsid w:val="00697FC6"/>
    <w:rsid w:val="006A0556"/>
    <w:rsid w:val="006A0635"/>
    <w:rsid w:val="006A0A53"/>
    <w:rsid w:val="006A0A6A"/>
    <w:rsid w:val="006A0B75"/>
    <w:rsid w:val="006A0EFD"/>
    <w:rsid w:val="006A2080"/>
    <w:rsid w:val="006A3058"/>
    <w:rsid w:val="006A3E73"/>
    <w:rsid w:val="006A5C6B"/>
    <w:rsid w:val="006A5D82"/>
    <w:rsid w:val="006A61BA"/>
    <w:rsid w:val="006A6AFC"/>
    <w:rsid w:val="006A6F6D"/>
    <w:rsid w:val="006A6F75"/>
    <w:rsid w:val="006A7018"/>
    <w:rsid w:val="006B0134"/>
    <w:rsid w:val="006B0B7C"/>
    <w:rsid w:val="006B0B9E"/>
    <w:rsid w:val="006B21A4"/>
    <w:rsid w:val="006B4312"/>
    <w:rsid w:val="006B4911"/>
    <w:rsid w:val="006B4C21"/>
    <w:rsid w:val="006B4F3E"/>
    <w:rsid w:val="006B5873"/>
    <w:rsid w:val="006B6061"/>
    <w:rsid w:val="006B6A06"/>
    <w:rsid w:val="006B6B3F"/>
    <w:rsid w:val="006C12E7"/>
    <w:rsid w:val="006C1D03"/>
    <w:rsid w:val="006C2284"/>
    <w:rsid w:val="006C2515"/>
    <w:rsid w:val="006C2A01"/>
    <w:rsid w:val="006C35DE"/>
    <w:rsid w:val="006C4D7C"/>
    <w:rsid w:val="006C5244"/>
    <w:rsid w:val="006C5348"/>
    <w:rsid w:val="006C5663"/>
    <w:rsid w:val="006C60F0"/>
    <w:rsid w:val="006C6B0F"/>
    <w:rsid w:val="006C7950"/>
    <w:rsid w:val="006D04E3"/>
    <w:rsid w:val="006D12D5"/>
    <w:rsid w:val="006D1995"/>
    <w:rsid w:val="006D1CC1"/>
    <w:rsid w:val="006D23DD"/>
    <w:rsid w:val="006D360C"/>
    <w:rsid w:val="006D4B66"/>
    <w:rsid w:val="006D4EA7"/>
    <w:rsid w:val="006D554C"/>
    <w:rsid w:val="006D5957"/>
    <w:rsid w:val="006D5EA3"/>
    <w:rsid w:val="006D6543"/>
    <w:rsid w:val="006D6F4F"/>
    <w:rsid w:val="006D760F"/>
    <w:rsid w:val="006D7748"/>
    <w:rsid w:val="006E0987"/>
    <w:rsid w:val="006E1A60"/>
    <w:rsid w:val="006E23A3"/>
    <w:rsid w:val="006E32AE"/>
    <w:rsid w:val="006E468C"/>
    <w:rsid w:val="006E4DE8"/>
    <w:rsid w:val="006E4E64"/>
    <w:rsid w:val="006E52EC"/>
    <w:rsid w:val="006E532A"/>
    <w:rsid w:val="006E5FC5"/>
    <w:rsid w:val="006E6331"/>
    <w:rsid w:val="006E645E"/>
    <w:rsid w:val="006E6E1D"/>
    <w:rsid w:val="006E721D"/>
    <w:rsid w:val="006E756A"/>
    <w:rsid w:val="006E7789"/>
    <w:rsid w:val="006E79A8"/>
    <w:rsid w:val="006E7CD5"/>
    <w:rsid w:val="006E7F06"/>
    <w:rsid w:val="006F0AD4"/>
    <w:rsid w:val="006F0B21"/>
    <w:rsid w:val="006F1301"/>
    <w:rsid w:val="006F2CCB"/>
    <w:rsid w:val="006F3683"/>
    <w:rsid w:val="006F3D2A"/>
    <w:rsid w:val="006F4F64"/>
    <w:rsid w:val="006F52AB"/>
    <w:rsid w:val="006F552B"/>
    <w:rsid w:val="006F62C5"/>
    <w:rsid w:val="006F6FDB"/>
    <w:rsid w:val="006F7B8F"/>
    <w:rsid w:val="0070028D"/>
    <w:rsid w:val="0070029F"/>
    <w:rsid w:val="0070030F"/>
    <w:rsid w:val="00700CE3"/>
    <w:rsid w:val="007011D9"/>
    <w:rsid w:val="00702A0A"/>
    <w:rsid w:val="00702C93"/>
    <w:rsid w:val="00702D68"/>
    <w:rsid w:val="00702D93"/>
    <w:rsid w:val="00704115"/>
    <w:rsid w:val="00705198"/>
    <w:rsid w:val="00705452"/>
    <w:rsid w:val="00706004"/>
    <w:rsid w:val="0070631C"/>
    <w:rsid w:val="007073AF"/>
    <w:rsid w:val="00707426"/>
    <w:rsid w:val="00707D5F"/>
    <w:rsid w:val="00710099"/>
    <w:rsid w:val="007109FD"/>
    <w:rsid w:val="00711714"/>
    <w:rsid w:val="00711CF3"/>
    <w:rsid w:val="00711DCA"/>
    <w:rsid w:val="00712B0D"/>
    <w:rsid w:val="00712C74"/>
    <w:rsid w:val="00713088"/>
    <w:rsid w:val="007133DE"/>
    <w:rsid w:val="0071428C"/>
    <w:rsid w:val="00714C0D"/>
    <w:rsid w:val="00716558"/>
    <w:rsid w:val="00716BA7"/>
    <w:rsid w:val="00716CAE"/>
    <w:rsid w:val="00720E81"/>
    <w:rsid w:val="007210E0"/>
    <w:rsid w:val="00721B9E"/>
    <w:rsid w:val="007234E6"/>
    <w:rsid w:val="007248BD"/>
    <w:rsid w:val="0072494D"/>
    <w:rsid w:val="00724A9B"/>
    <w:rsid w:val="0072555E"/>
    <w:rsid w:val="00725F20"/>
    <w:rsid w:val="007260C6"/>
    <w:rsid w:val="00726C15"/>
    <w:rsid w:val="0072781D"/>
    <w:rsid w:val="00727DB4"/>
    <w:rsid w:val="00730EBD"/>
    <w:rsid w:val="00730FE1"/>
    <w:rsid w:val="00731813"/>
    <w:rsid w:val="0073190D"/>
    <w:rsid w:val="00731B39"/>
    <w:rsid w:val="007326DD"/>
    <w:rsid w:val="0073368F"/>
    <w:rsid w:val="0073384A"/>
    <w:rsid w:val="00733881"/>
    <w:rsid w:val="00734996"/>
    <w:rsid w:val="00735116"/>
    <w:rsid w:val="0073536F"/>
    <w:rsid w:val="00735F57"/>
    <w:rsid w:val="00737502"/>
    <w:rsid w:val="00737522"/>
    <w:rsid w:val="00737D83"/>
    <w:rsid w:val="00740032"/>
    <w:rsid w:val="00740121"/>
    <w:rsid w:val="00741D43"/>
    <w:rsid w:val="00742A74"/>
    <w:rsid w:val="00742B20"/>
    <w:rsid w:val="007437F5"/>
    <w:rsid w:val="00744FC1"/>
    <w:rsid w:val="00746A6A"/>
    <w:rsid w:val="00746A83"/>
    <w:rsid w:val="00746A84"/>
    <w:rsid w:val="00746D6C"/>
    <w:rsid w:val="00747D65"/>
    <w:rsid w:val="0075059C"/>
    <w:rsid w:val="00751793"/>
    <w:rsid w:val="007520F8"/>
    <w:rsid w:val="007522F6"/>
    <w:rsid w:val="00752ADB"/>
    <w:rsid w:val="00752FC9"/>
    <w:rsid w:val="00754ABD"/>
    <w:rsid w:val="00754C30"/>
    <w:rsid w:val="00755BDD"/>
    <w:rsid w:val="00755F3C"/>
    <w:rsid w:val="007564E0"/>
    <w:rsid w:val="00756942"/>
    <w:rsid w:val="00760B67"/>
    <w:rsid w:val="007611AA"/>
    <w:rsid w:val="00761263"/>
    <w:rsid w:val="00761CA1"/>
    <w:rsid w:val="00762E25"/>
    <w:rsid w:val="00763B36"/>
    <w:rsid w:val="0076438A"/>
    <w:rsid w:val="00764475"/>
    <w:rsid w:val="00765316"/>
    <w:rsid w:val="00765974"/>
    <w:rsid w:val="00765B40"/>
    <w:rsid w:val="00766141"/>
    <w:rsid w:val="007668C3"/>
    <w:rsid w:val="0076690B"/>
    <w:rsid w:val="00766B0A"/>
    <w:rsid w:val="007670EE"/>
    <w:rsid w:val="007675BD"/>
    <w:rsid w:val="0077138C"/>
    <w:rsid w:val="00772898"/>
    <w:rsid w:val="00773BEF"/>
    <w:rsid w:val="00774794"/>
    <w:rsid w:val="00775429"/>
    <w:rsid w:val="007757AD"/>
    <w:rsid w:val="007771BF"/>
    <w:rsid w:val="0078034B"/>
    <w:rsid w:val="007803D1"/>
    <w:rsid w:val="00781046"/>
    <w:rsid w:val="0078189F"/>
    <w:rsid w:val="00781CD7"/>
    <w:rsid w:val="007820BB"/>
    <w:rsid w:val="0078271B"/>
    <w:rsid w:val="00783A56"/>
    <w:rsid w:val="0078466A"/>
    <w:rsid w:val="00785982"/>
    <w:rsid w:val="00786914"/>
    <w:rsid w:val="007878AC"/>
    <w:rsid w:val="007900E9"/>
    <w:rsid w:val="00790577"/>
    <w:rsid w:val="007913C2"/>
    <w:rsid w:val="007918B8"/>
    <w:rsid w:val="00791FA0"/>
    <w:rsid w:val="00792396"/>
    <w:rsid w:val="00792A54"/>
    <w:rsid w:val="0079316C"/>
    <w:rsid w:val="0079419C"/>
    <w:rsid w:val="00794229"/>
    <w:rsid w:val="007946DA"/>
    <w:rsid w:val="00794D41"/>
    <w:rsid w:val="00794EC4"/>
    <w:rsid w:val="00796A2F"/>
    <w:rsid w:val="00797410"/>
    <w:rsid w:val="007975CE"/>
    <w:rsid w:val="00797618"/>
    <w:rsid w:val="00797DD5"/>
    <w:rsid w:val="00797F88"/>
    <w:rsid w:val="007A00A5"/>
    <w:rsid w:val="007A1049"/>
    <w:rsid w:val="007A1388"/>
    <w:rsid w:val="007A2EE4"/>
    <w:rsid w:val="007A3A8A"/>
    <w:rsid w:val="007A3B97"/>
    <w:rsid w:val="007A3C31"/>
    <w:rsid w:val="007A3F44"/>
    <w:rsid w:val="007A43B4"/>
    <w:rsid w:val="007A46C9"/>
    <w:rsid w:val="007A47FD"/>
    <w:rsid w:val="007A4EE0"/>
    <w:rsid w:val="007A53B4"/>
    <w:rsid w:val="007A5A63"/>
    <w:rsid w:val="007A6E11"/>
    <w:rsid w:val="007A7205"/>
    <w:rsid w:val="007B035F"/>
    <w:rsid w:val="007B0707"/>
    <w:rsid w:val="007B127C"/>
    <w:rsid w:val="007B18E5"/>
    <w:rsid w:val="007B20F8"/>
    <w:rsid w:val="007B241E"/>
    <w:rsid w:val="007B3DF8"/>
    <w:rsid w:val="007B45C0"/>
    <w:rsid w:val="007B4812"/>
    <w:rsid w:val="007B5E20"/>
    <w:rsid w:val="007B6E2A"/>
    <w:rsid w:val="007B7798"/>
    <w:rsid w:val="007B7D2C"/>
    <w:rsid w:val="007C00C7"/>
    <w:rsid w:val="007C1106"/>
    <w:rsid w:val="007C12E1"/>
    <w:rsid w:val="007C1923"/>
    <w:rsid w:val="007C2733"/>
    <w:rsid w:val="007C2BE1"/>
    <w:rsid w:val="007C39C9"/>
    <w:rsid w:val="007C4081"/>
    <w:rsid w:val="007C4658"/>
    <w:rsid w:val="007C4A2C"/>
    <w:rsid w:val="007C4F39"/>
    <w:rsid w:val="007C5D1C"/>
    <w:rsid w:val="007C65E2"/>
    <w:rsid w:val="007C6AD6"/>
    <w:rsid w:val="007C7054"/>
    <w:rsid w:val="007C7315"/>
    <w:rsid w:val="007D0A52"/>
    <w:rsid w:val="007D0DFD"/>
    <w:rsid w:val="007D2ED9"/>
    <w:rsid w:val="007D3214"/>
    <w:rsid w:val="007D42E2"/>
    <w:rsid w:val="007D4A5B"/>
    <w:rsid w:val="007D5917"/>
    <w:rsid w:val="007D64E3"/>
    <w:rsid w:val="007D7808"/>
    <w:rsid w:val="007D7D38"/>
    <w:rsid w:val="007E052B"/>
    <w:rsid w:val="007E0969"/>
    <w:rsid w:val="007E1368"/>
    <w:rsid w:val="007E151D"/>
    <w:rsid w:val="007E1A78"/>
    <w:rsid w:val="007E29DA"/>
    <w:rsid w:val="007E3985"/>
    <w:rsid w:val="007E3DC6"/>
    <w:rsid w:val="007E641B"/>
    <w:rsid w:val="007E65B1"/>
    <w:rsid w:val="007E6AE0"/>
    <w:rsid w:val="007E6E95"/>
    <w:rsid w:val="007E7268"/>
    <w:rsid w:val="007E7B7C"/>
    <w:rsid w:val="007E7EB7"/>
    <w:rsid w:val="007F1B85"/>
    <w:rsid w:val="007F1FB5"/>
    <w:rsid w:val="007F20B7"/>
    <w:rsid w:val="007F34D1"/>
    <w:rsid w:val="007F3BD4"/>
    <w:rsid w:val="007F580A"/>
    <w:rsid w:val="007F58F8"/>
    <w:rsid w:val="007F5B33"/>
    <w:rsid w:val="007F5EE5"/>
    <w:rsid w:val="007F60F6"/>
    <w:rsid w:val="007F6DDB"/>
    <w:rsid w:val="007F735D"/>
    <w:rsid w:val="007F7517"/>
    <w:rsid w:val="008002CD"/>
    <w:rsid w:val="00800419"/>
    <w:rsid w:val="00801065"/>
    <w:rsid w:val="00801283"/>
    <w:rsid w:val="0080138B"/>
    <w:rsid w:val="00802520"/>
    <w:rsid w:val="00803383"/>
    <w:rsid w:val="00803743"/>
    <w:rsid w:val="00803942"/>
    <w:rsid w:val="00803F7D"/>
    <w:rsid w:val="00804F8D"/>
    <w:rsid w:val="00805767"/>
    <w:rsid w:val="00805AF0"/>
    <w:rsid w:val="00805C68"/>
    <w:rsid w:val="00806EDA"/>
    <w:rsid w:val="00807C32"/>
    <w:rsid w:val="00807E4B"/>
    <w:rsid w:val="0081090D"/>
    <w:rsid w:val="00810A47"/>
    <w:rsid w:val="00811247"/>
    <w:rsid w:val="00811563"/>
    <w:rsid w:val="008116D3"/>
    <w:rsid w:val="00811E85"/>
    <w:rsid w:val="00812A1D"/>
    <w:rsid w:val="00813420"/>
    <w:rsid w:val="00813727"/>
    <w:rsid w:val="008138E5"/>
    <w:rsid w:val="00813A3A"/>
    <w:rsid w:val="00813B3C"/>
    <w:rsid w:val="00814A89"/>
    <w:rsid w:val="00814D37"/>
    <w:rsid w:val="00816586"/>
    <w:rsid w:val="00816692"/>
    <w:rsid w:val="00816D21"/>
    <w:rsid w:val="00816E13"/>
    <w:rsid w:val="008175E6"/>
    <w:rsid w:val="00820A43"/>
    <w:rsid w:val="00820F19"/>
    <w:rsid w:val="00821073"/>
    <w:rsid w:val="00821DAA"/>
    <w:rsid w:val="00821ECC"/>
    <w:rsid w:val="00821F12"/>
    <w:rsid w:val="00822445"/>
    <w:rsid w:val="00822947"/>
    <w:rsid w:val="00822AC0"/>
    <w:rsid w:val="008239D2"/>
    <w:rsid w:val="008244F3"/>
    <w:rsid w:val="00824E66"/>
    <w:rsid w:val="0082543C"/>
    <w:rsid w:val="00825657"/>
    <w:rsid w:val="008260CC"/>
    <w:rsid w:val="0082631F"/>
    <w:rsid w:val="00826384"/>
    <w:rsid w:val="00826B56"/>
    <w:rsid w:val="00826BD0"/>
    <w:rsid w:val="00826F3C"/>
    <w:rsid w:val="0082734C"/>
    <w:rsid w:val="008301E1"/>
    <w:rsid w:val="008309E0"/>
    <w:rsid w:val="00830DD6"/>
    <w:rsid w:val="008311AC"/>
    <w:rsid w:val="008314D6"/>
    <w:rsid w:val="0083210A"/>
    <w:rsid w:val="00833412"/>
    <w:rsid w:val="008344ED"/>
    <w:rsid w:val="00835FBE"/>
    <w:rsid w:val="0083D60C"/>
    <w:rsid w:val="0084085C"/>
    <w:rsid w:val="0084286C"/>
    <w:rsid w:val="00842C6A"/>
    <w:rsid w:val="00843C17"/>
    <w:rsid w:val="00843CCB"/>
    <w:rsid w:val="008457CC"/>
    <w:rsid w:val="00845BB3"/>
    <w:rsid w:val="0084604F"/>
    <w:rsid w:val="00846973"/>
    <w:rsid w:val="008469C7"/>
    <w:rsid w:val="0084787F"/>
    <w:rsid w:val="0085000A"/>
    <w:rsid w:val="008500F7"/>
    <w:rsid w:val="008504E3"/>
    <w:rsid w:val="0085142E"/>
    <w:rsid w:val="00852299"/>
    <w:rsid w:val="00853456"/>
    <w:rsid w:val="00853716"/>
    <w:rsid w:val="00853FE9"/>
    <w:rsid w:val="0085434E"/>
    <w:rsid w:val="00854739"/>
    <w:rsid w:val="0085503C"/>
    <w:rsid w:val="00855287"/>
    <w:rsid w:val="00855B76"/>
    <w:rsid w:val="00856185"/>
    <w:rsid w:val="008563CD"/>
    <w:rsid w:val="00856FE8"/>
    <w:rsid w:val="008576A5"/>
    <w:rsid w:val="00857C6D"/>
    <w:rsid w:val="00857FEC"/>
    <w:rsid w:val="00860CA2"/>
    <w:rsid w:val="00861E6C"/>
    <w:rsid w:val="00861EC1"/>
    <w:rsid w:val="00862DB0"/>
    <w:rsid w:val="00863940"/>
    <w:rsid w:val="00864374"/>
    <w:rsid w:val="00864E44"/>
    <w:rsid w:val="008653F4"/>
    <w:rsid w:val="00865DE2"/>
    <w:rsid w:val="00865FC7"/>
    <w:rsid w:val="0086683F"/>
    <w:rsid w:val="00867623"/>
    <w:rsid w:val="00867BFB"/>
    <w:rsid w:val="00870612"/>
    <w:rsid w:val="008708BD"/>
    <w:rsid w:val="00871AD1"/>
    <w:rsid w:val="008721F2"/>
    <w:rsid w:val="00872D1A"/>
    <w:rsid w:val="0087319E"/>
    <w:rsid w:val="00873B14"/>
    <w:rsid w:val="008740BF"/>
    <w:rsid w:val="00874270"/>
    <w:rsid w:val="0087523B"/>
    <w:rsid w:val="00875DAD"/>
    <w:rsid w:val="00876002"/>
    <w:rsid w:val="008766F6"/>
    <w:rsid w:val="00880B81"/>
    <w:rsid w:val="00880E77"/>
    <w:rsid w:val="00881927"/>
    <w:rsid w:val="00882458"/>
    <w:rsid w:val="008826B1"/>
    <w:rsid w:val="00884CBB"/>
    <w:rsid w:val="00885C6A"/>
    <w:rsid w:val="00885F6C"/>
    <w:rsid w:val="008861D3"/>
    <w:rsid w:val="0088683B"/>
    <w:rsid w:val="00886C92"/>
    <w:rsid w:val="008872E7"/>
    <w:rsid w:val="0088768E"/>
    <w:rsid w:val="00887B77"/>
    <w:rsid w:val="00890578"/>
    <w:rsid w:val="00890F1F"/>
    <w:rsid w:val="00890FB0"/>
    <w:rsid w:val="00892B7E"/>
    <w:rsid w:val="00892DB9"/>
    <w:rsid w:val="00893193"/>
    <w:rsid w:val="00894553"/>
    <w:rsid w:val="00894CDC"/>
    <w:rsid w:val="00894E68"/>
    <w:rsid w:val="0089564A"/>
    <w:rsid w:val="0089632E"/>
    <w:rsid w:val="008966AC"/>
    <w:rsid w:val="00896904"/>
    <w:rsid w:val="00896AA7"/>
    <w:rsid w:val="00896ACB"/>
    <w:rsid w:val="00897B48"/>
    <w:rsid w:val="008A02EE"/>
    <w:rsid w:val="008A0622"/>
    <w:rsid w:val="008A15C0"/>
    <w:rsid w:val="008A362F"/>
    <w:rsid w:val="008A41ED"/>
    <w:rsid w:val="008A4D93"/>
    <w:rsid w:val="008A4FE8"/>
    <w:rsid w:val="008A5852"/>
    <w:rsid w:val="008A609C"/>
    <w:rsid w:val="008A6DE7"/>
    <w:rsid w:val="008A759B"/>
    <w:rsid w:val="008A77BD"/>
    <w:rsid w:val="008B05A7"/>
    <w:rsid w:val="008B0621"/>
    <w:rsid w:val="008B0A38"/>
    <w:rsid w:val="008B2486"/>
    <w:rsid w:val="008B3FDE"/>
    <w:rsid w:val="008B4739"/>
    <w:rsid w:val="008B4DE3"/>
    <w:rsid w:val="008B4E11"/>
    <w:rsid w:val="008B5247"/>
    <w:rsid w:val="008B59E6"/>
    <w:rsid w:val="008B6B83"/>
    <w:rsid w:val="008B7032"/>
    <w:rsid w:val="008C1E3D"/>
    <w:rsid w:val="008C2837"/>
    <w:rsid w:val="008C2AFA"/>
    <w:rsid w:val="008C345E"/>
    <w:rsid w:val="008C46C1"/>
    <w:rsid w:val="008C4F7A"/>
    <w:rsid w:val="008C54D0"/>
    <w:rsid w:val="008C561F"/>
    <w:rsid w:val="008C598F"/>
    <w:rsid w:val="008C682C"/>
    <w:rsid w:val="008C689F"/>
    <w:rsid w:val="008C7FD5"/>
    <w:rsid w:val="008D00CB"/>
    <w:rsid w:val="008D02D9"/>
    <w:rsid w:val="008D06B7"/>
    <w:rsid w:val="008D2A05"/>
    <w:rsid w:val="008D2D5E"/>
    <w:rsid w:val="008D3A7E"/>
    <w:rsid w:val="008D3C46"/>
    <w:rsid w:val="008D4147"/>
    <w:rsid w:val="008D414F"/>
    <w:rsid w:val="008D4BAD"/>
    <w:rsid w:val="008D4EA3"/>
    <w:rsid w:val="008D5ACC"/>
    <w:rsid w:val="008D5D40"/>
    <w:rsid w:val="008D6439"/>
    <w:rsid w:val="008D6E93"/>
    <w:rsid w:val="008D77F2"/>
    <w:rsid w:val="008D7F5C"/>
    <w:rsid w:val="008E0480"/>
    <w:rsid w:val="008E1D1F"/>
    <w:rsid w:val="008E1E94"/>
    <w:rsid w:val="008E2158"/>
    <w:rsid w:val="008E2F89"/>
    <w:rsid w:val="008E3466"/>
    <w:rsid w:val="008E3CDF"/>
    <w:rsid w:val="008E513C"/>
    <w:rsid w:val="008E5533"/>
    <w:rsid w:val="008E5FEA"/>
    <w:rsid w:val="008E63D5"/>
    <w:rsid w:val="008E6C11"/>
    <w:rsid w:val="008E6E3E"/>
    <w:rsid w:val="008E6E8E"/>
    <w:rsid w:val="008F07EA"/>
    <w:rsid w:val="008F1345"/>
    <w:rsid w:val="008F13FE"/>
    <w:rsid w:val="008F149B"/>
    <w:rsid w:val="008F177F"/>
    <w:rsid w:val="008F1EEA"/>
    <w:rsid w:val="008F212F"/>
    <w:rsid w:val="008F2272"/>
    <w:rsid w:val="008F35EE"/>
    <w:rsid w:val="008F39F9"/>
    <w:rsid w:val="008F41A9"/>
    <w:rsid w:val="008F4422"/>
    <w:rsid w:val="008F57EE"/>
    <w:rsid w:val="008F5B56"/>
    <w:rsid w:val="008F6AFB"/>
    <w:rsid w:val="008F789B"/>
    <w:rsid w:val="008F790A"/>
    <w:rsid w:val="009004E3"/>
    <w:rsid w:val="0090287A"/>
    <w:rsid w:val="0090299F"/>
    <w:rsid w:val="00902FE3"/>
    <w:rsid w:val="0090355B"/>
    <w:rsid w:val="00903894"/>
    <w:rsid w:val="00903B55"/>
    <w:rsid w:val="00903E75"/>
    <w:rsid w:val="00903F3D"/>
    <w:rsid w:val="009047F4"/>
    <w:rsid w:val="009049AD"/>
    <w:rsid w:val="00904D5E"/>
    <w:rsid w:val="00904ED5"/>
    <w:rsid w:val="009079BD"/>
    <w:rsid w:val="009079E9"/>
    <w:rsid w:val="009107DF"/>
    <w:rsid w:val="00910C83"/>
    <w:rsid w:val="00911146"/>
    <w:rsid w:val="00912B9A"/>
    <w:rsid w:val="009135DD"/>
    <w:rsid w:val="00913D89"/>
    <w:rsid w:val="009145EF"/>
    <w:rsid w:val="00915DEC"/>
    <w:rsid w:val="009165DB"/>
    <w:rsid w:val="00916D27"/>
    <w:rsid w:val="0091728C"/>
    <w:rsid w:val="00917B82"/>
    <w:rsid w:val="00920912"/>
    <w:rsid w:val="00920A5C"/>
    <w:rsid w:val="00922C1B"/>
    <w:rsid w:val="00923343"/>
    <w:rsid w:val="00923A1F"/>
    <w:rsid w:val="00923ECD"/>
    <w:rsid w:val="009242C3"/>
    <w:rsid w:val="009242C9"/>
    <w:rsid w:val="009244D4"/>
    <w:rsid w:val="00924F59"/>
    <w:rsid w:val="00925282"/>
    <w:rsid w:val="00926288"/>
    <w:rsid w:val="00926353"/>
    <w:rsid w:val="00927517"/>
    <w:rsid w:val="00927B27"/>
    <w:rsid w:val="00927CB8"/>
    <w:rsid w:val="0093044D"/>
    <w:rsid w:val="00930648"/>
    <w:rsid w:val="00930E46"/>
    <w:rsid w:val="00931794"/>
    <w:rsid w:val="0093219E"/>
    <w:rsid w:val="009324B8"/>
    <w:rsid w:val="009324D6"/>
    <w:rsid w:val="009328DF"/>
    <w:rsid w:val="009329EA"/>
    <w:rsid w:val="00932A8B"/>
    <w:rsid w:val="00932BF8"/>
    <w:rsid w:val="00933EB1"/>
    <w:rsid w:val="00935939"/>
    <w:rsid w:val="00936922"/>
    <w:rsid w:val="00937AD0"/>
    <w:rsid w:val="0094062D"/>
    <w:rsid w:val="0094077B"/>
    <w:rsid w:val="00941208"/>
    <w:rsid w:val="0094187B"/>
    <w:rsid w:val="0094227B"/>
    <w:rsid w:val="00942B95"/>
    <w:rsid w:val="00942E5F"/>
    <w:rsid w:val="009437E0"/>
    <w:rsid w:val="009437E3"/>
    <w:rsid w:val="00944038"/>
    <w:rsid w:val="0094483A"/>
    <w:rsid w:val="0094518D"/>
    <w:rsid w:val="00945613"/>
    <w:rsid w:val="00946374"/>
    <w:rsid w:val="0094670F"/>
    <w:rsid w:val="00946FE4"/>
    <w:rsid w:val="00947BD5"/>
    <w:rsid w:val="00950103"/>
    <w:rsid w:val="00950593"/>
    <w:rsid w:val="00951010"/>
    <w:rsid w:val="009510BA"/>
    <w:rsid w:val="00951C6F"/>
    <w:rsid w:val="00951F03"/>
    <w:rsid w:val="00952297"/>
    <w:rsid w:val="00952AFE"/>
    <w:rsid w:val="009539BA"/>
    <w:rsid w:val="00953A53"/>
    <w:rsid w:val="00955C0A"/>
    <w:rsid w:val="00955F29"/>
    <w:rsid w:val="00956DAB"/>
    <w:rsid w:val="009600EF"/>
    <w:rsid w:val="009608F4"/>
    <w:rsid w:val="00961705"/>
    <w:rsid w:val="00961AA5"/>
    <w:rsid w:val="00961B1B"/>
    <w:rsid w:val="00961FD4"/>
    <w:rsid w:val="00962198"/>
    <w:rsid w:val="0096250D"/>
    <w:rsid w:val="00962CED"/>
    <w:rsid w:val="00963E37"/>
    <w:rsid w:val="0096424D"/>
    <w:rsid w:val="009657CD"/>
    <w:rsid w:val="00965A2F"/>
    <w:rsid w:val="00966140"/>
    <w:rsid w:val="00966668"/>
    <w:rsid w:val="009669AB"/>
    <w:rsid w:val="00966F61"/>
    <w:rsid w:val="00967744"/>
    <w:rsid w:val="00967AF1"/>
    <w:rsid w:val="00970F5F"/>
    <w:rsid w:val="00973383"/>
    <w:rsid w:val="009737F2"/>
    <w:rsid w:val="0097427E"/>
    <w:rsid w:val="00974B9A"/>
    <w:rsid w:val="00974FBB"/>
    <w:rsid w:val="00975908"/>
    <w:rsid w:val="00975AFB"/>
    <w:rsid w:val="00975CEF"/>
    <w:rsid w:val="009768E7"/>
    <w:rsid w:val="00976BE7"/>
    <w:rsid w:val="00976DA1"/>
    <w:rsid w:val="009807DD"/>
    <w:rsid w:val="00980E22"/>
    <w:rsid w:val="00981A98"/>
    <w:rsid w:val="00982B0D"/>
    <w:rsid w:val="00982BFB"/>
    <w:rsid w:val="00985397"/>
    <w:rsid w:val="00985A54"/>
    <w:rsid w:val="00985D95"/>
    <w:rsid w:val="009865D1"/>
    <w:rsid w:val="00986626"/>
    <w:rsid w:val="00993AD6"/>
    <w:rsid w:val="00994081"/>
    <w:rsid w:val="00994836"/>
    <w:rsid w:val="00995F31"/>
    <w:rsid w:val="00996418"/>
    <w:rsid w:val="00997928"/>
    <w:rsid w:val="00997ED5"/>
    <w:rsid w:val="009A02DF"/>
    <w:rsid w:val="009A03BE"/>
    <w:rsid w:val="009A05AA"/>
    <w:rsid w:val="009A0667"/>
    <w:rsid w:val="009A079C"/>
    <w:rsid w:val="009A0AE6"/>
    <w:rsid w:val="009A0D2C"/>
    <w:rsid w:val="009A26E9"/>
    <w:rsid w:val="009A5387"/>
    <w:rsid w:val="009A5BC8"/>
    <w:rsid w:val="009A64BD"/>
    <w:rsid w:val="009A7445"/>
    <w:rsid w:val="009A7C91"/>
    <w:rsid w:val="009B013D"/>
    <w:rsid w:val="009B0B73"/>
    <w:rsid w:val="009B0C8F"/>
    <w:rsid w:val="009B104B"/>
    <w:rsid w:val="009B12F3"/>
    <w:rsid w:val="009B18C0"/>
    <w:rsid w:val="009B21C0"/>
    <w:rsid w:val="009B25A8"/>
    <w:rsid w:val="009B29B6"/>
    <w:rsid w:val="009B2E76"/>
    <w:rsid w:val="009B3443"/>
    <w:rsid w:val="009B3729"/>
    <w:rsid w:val="009B39F4"/>
    <w:rsid w:val="009B42F0"/>
    <w:rsid w:val="009B5D43"/>
    <w:rsid w:val="009B66B4"/>
    <w:rsid w:val="009C01FF"/>
    <w:rsid w:val="009C0464"/>
    <w:rsid w:val="009C1DBF"/>
    <w:rsid w:val="009C21E3"/>
    <w:rsid w:val="009C2364"/>
    <w:rsid w:val="009C2AC8"/>
    <w:rsid w:val="009C3C39"/>
    <w:rsid w:val="009C4341"/>
    <w:rsid w:val="009C4B13"/>
    <w:rsid w:val="009C6796"/>
    <w:rsid w:val="009C73EE"/>
    <w:rsid w:val="009D0115"/>
    <w:rsid w:val="009D0A6C"/>
    <w:rsid w:val="009D2088"/>
    <w:rsid w:val="009D27DE"/>
    <w:rsid w:val="009D2BEA"/>
    <w:rsid w:val="009D4992"/>
    <w:rsid w:val="009D5382"/>
    <w:rsid w:val="009D556E"/>
    <w:rsid w:val="009D55E1"/>
    <w:rsid w:val="009D7271"/>
    <w:rsid w:val="009D7997"/>
    <w:rsid w:val="009E029F"/>
    <w:rsid w:val="009E1C25"/>
    <w:rsid w:val="009E22F0"/>
    <w:rsid w:val="009E2C3E"/>
    <w:rsid w:val="009E3B23"/>
    <w:rsid w:val="009E421B"/>
    <w:rsid w:val="009E4FB7"/>
    <w:rsid w:val="009E5874"/>
    <w:rsid w:val="009E5AB7"/>
    <w:rsid w:val="009E6C9A"/>
    <w:rsid w:val="009E706B"/>
    <w:rsid w:val="009F04DA"/>
    <w:rsid w:val="009F07DD"/>
    <w:rsid w:val="009F092A"/>
    <w:rsid w:val="009F0CC2"/>
    <w:rsid w:val="009F0EA5"/>
    <w:rsid w:val="009F107D"/>
    <w:rsid w:val="009F138E"/>
    <w:rsid w:val="009F14D7"/>
    <w:rsid w:val="009F19C4"/>
    <w:rsid w:val="009F2605"/>
    <w:rsid w:val="009F29E5"/>
    <w:rsid w:val="009F2A4B"/>
    <w:rsid w:val="009F2FC6"/>
    <w:rsid w:val="009F3238"/>
    <w:rsid w:val="009F390E"/>
    <w:rsid w:val="009F4386"/>
    <w:rsid w:val="009F4587"/>
    <w:rsid w:val="009F4648"/>
    <w:rsid w:val="009F5530"/>
    <w:rsid w:val="009F5557"/>
    <w:rsid w:val="009F6247"/>
    <w:rsid w:val="009F62AE"/>
    <w:rsid w:val="009F6330"/>
    <w:rsid w:val="009F7147"/>
    <w:rsid w:val="009F76C2"/>
    <w:rsid w:val="00A011B5"/>
    <w:rsid w:val="00A014C1"/>
    <w:rsid w:val="00A0195A"/>
    <w:rsid w:val="00A0219C"/>
    <w:rsid w:val="00A027FE"/>
    <w:rsid w:val="00A0326A"/>
    <w:rsid w:val="00A03684"/>
    <w:rsid w:val="00A047A6"/>
    <w:rsid w:val="00A04864"/>
    <w:rsid w:val="00A04B7B"/>
    <w:rsid w:val="00A0588A"/>
    <w:rsid w:val="00A05C1F"/>
    <w:rsid w:val="00A05CDB"/>
    <w:rsid w:val="00A06505"/>
    <w:rsid w:val="00A0757C"/>
    <w:rsid w:val="00A1018D"/>
    <w:rsid w:val="00A103A2"/>
    <w:rsid w:val="00A10A32"/>
    <w:rsid w:val="00A1195C"/>
    <w:rsid w:val="00A12176"/>
    <w:rsid w:val="00A123E2"/>
    <w:rsid w:val="00A1272D"/>
    <w:rsid w:val="00A12745"/>
    <w:rsid w:val="00A1299B"/>
    <w:rsid w:val="00A12E81"/>
    <w:rsid w:val="00A13559"/>
    <w:rsid w:val="00A141F3"/>
    <w:rsid w:val="00A1489B"/>
    <w:rsid w:val="00A14A85"/>
    <w:rsid w:val="00A15310"/>
    <w:rsid w:val="00A16818"/>
    <w:rsid w:val="00A175E7"/>
    <w:rsid w:val="00A20514"/>
    <w:rsid w:val="00A22BC7"/>
    <w:rsid w:val="00A22C3F"/>
    <w:rsid w:val="00A232A1"/>
    <w:rsid w:val="00A24262"/>
    <w:rsid w:val="00A24F0B"/>
    <w:rsid w:val="00A25185"/>
    <w:rsid w:val="00A25D54"/>
    <w:rsid w:val="00A26B8F"/>
    <w:rsid w:val="00A26BB7"/>
    <w:rsid w:val="00A26CFA"/>
    <w:rsid w:val="00A303D7"/>
    <w:rsid w:val="00A31B0B"/>
    <w:rsid w:val="00A31B2E"/>
    <w:rsid w:val="00A31B72"/>
    <w:rsid w:val="00A32164"/>
    <w:rsid w:val="00A334CC"/>
    <w:rsid w:val="00A339E0"/>
    <w:rsid w:val="00A33B89"/>
    <w:rsid w:val="00A33BA6"/>
    <w:rsid w:val="00A34371"/>
    <w:rsid w:val="00A35A18"/>
    <w:rsid w:val="00A3600F"/>
    <w:rsid w:val="00A36168"/>
    <w:rsid w:val="00A37109"/>
    <w:rsid w:val="00A37152"/>
    <w:rsid w:val="00A37E47"/>
    <w:rsid w:val="00A404F8"/>
    <w:rsid w:val="00A40B2F"/>
    <w:rsid w:val="00A4173B"/>
    <w:rsid w:val="00A41F69"/>
    <w:rsid w:val="00A42861"/>
    <w:rsid w:val="00A42F90"/>
    <w:rsid w:val="00A43A30"/>
    <w:rsid w:val="00A44E5D"/>
    <w:rsid w:val="00A456B2"/>
    <w:rsid w:val="00A45CD0"/>
    <w:rsid w:val="00A46502"/>
    <w:rsid w:val="00A467E8"/>
    <w:rsid w:val="00A469AD"/>
    <w:rsid w:val="00A46F0F"/>
    <w:rsid w:val="00A47923"/>
    <w:rsid w:val="00A501AB"/>
    <w:rsid w:val="00A5110B"/>
    <w:rsid w:val="00A51CE4"/>
    <w:rsid w:val="00A51FD6"/>
    <w:rsid w:val="00A52E64"/>
    <w:rsid w:val="00A538BB"/>
    <w:rsid w:val="00A53959"/>
    <w:rsid w:val="00A53DCE"/>
    <w:rsid w:val="00A5430D"/>
    <w:rsid w:val="00A543FD"/>
    <w:rsid w:val="00A552DD"/>
    <w:rsid w:val="00A55374"/>
    <w:rsid w:val="00A553C8"/>
    <w:rsid w:val="00A55C36"/>
    <w:rsid w:val="00A57595"/>
    <w:rsid w:val="00A607EC"/>
    <w:rsid w:val="00A6095B"/>
    <w:rsid w:val="00A623A9"/>
    <w:rsid w:val="00A63E6C"/>
    <w:rsid w:val="00A64054"/>
    <w:rsid w:val="00A64342"/>
    <w:rsid w:val="00A647D8"/>
    <w:rsid w:val="00A65AE2"/>
    <w:rsid w:val="00A65DAA"/>
    <w:rsid w:val="00A65E38"/>
    <w:rsid w:val="00A66746"/>
    <w:rsid w:val="00A67965"/>
    <w:rsid w:val="00A70349"/>
    <w:rsid w:val="00A704C3"/>
    <w:rsid w:val="00A70DA5"/>
    <w:rsid w:val="00A713CC"/>
    <w:rsid w:val="00A7207E"/>
    <w:rsid w:val="00A7239B"/>
    <w:rsid w:val="00A72DF4"/>
    <w:rsid w:val="00A72EBE"/>
    <w:rsid w:val="00A77028"/>
    <w:rsid w:val="00A77690"/>
    <w:rsid w:val="00A778D9"/>
    <w:rsid w:val="00A77E88"/>
    <w:rsid w:val="00A80126"/>
    <w:rsid w:val="00A80657"/>
    <w:rsid w:val="00A81289"/>
    <w:rsid w:val="00A82020"/>
    <w:rsid w:val="00A8249A"/>
    <w:rsid w:val="00A83621"/>
    <w:rsid w:val="00A83A5D"/>
    <w:rsid w:val="00A83C7A"/>
    <w:rsid w:val="00A84F12"/>
    <w:rsid w:val="00A85261"/>
    <w:rsid w:val="00A85791"/>
    <w:rsid w:val="00A8684D"/>
    <w:rsid w:val="00A8725A"/>
    <w:rsid w:val="00A87355"/>
    <w:rsid w:val="00A9118C"/>
    <w:rsid w:val="00A914FF"/>
    <w:rsid w:val="00A9187E"/>
    <w:rsid w:val="00A930A4"/>
    <w:rsid w:val="00A93158"/>
    <w:rsid w:val="00A9399B"/>
    <w:rsid w:val="00A93E46"/>
    <w:rsid w:val="00A93EC2"/>
    <w:rsid w:val="00A9429D"/>
    <w:rsid w:val="00A9445D"/>
    <w:rsid w:val="00A96583"/>
    <w:rsid w:val="00A965A2"/>
    <w:rsid w:val="00AA28FC"/>
    <w:rsid w:val="00AA3B84"/>
    <w:rsid w:val="00AA3E12"/>
    <w:rsid w:val="00AA3E7F"/>
    <w:rsid w:val="00AA40CA"/>
    <w:rsid w:val="00AA523B"/>
    <w:rsid w:val="00AA5288"/>
    <w:rsid w:val="00AA5299"/>
    <w:rsid w:val="00AA5A9A"/>
    <w:rsid w:val="00AA5ED0"/>
    <w:rsid w:val="00AA6733"/>
    <w:rsid w:val="00AA6A16"/>
    <w:rsid w:val="00AA6B06"/>
    <w:rsid w:val="00AB0F75"/>
    <w:rsid w:val="00AB205C"/>
    <w:rsid w:val="00AB345F"/>
    <w:rsid w:val="00AB4717"/>
    <w:rsid w:val="00AB4970"/>
    <w:rsid w:val="00AB4D92"/>
    <w:rsid w:val="00AB5640"/>
    <w:rsid w:val="00AB68C4"/>
    <w:rsid w:val="00AB6BF2"/>
    <w:rsid w:val="00AB7782"/>
    <w:rsid w:val="00AC0196"/>
    <w:rsid w:val="00AC08EE"/>
    <w:rsid w:val="00AC0A6F"/>
    <w:rsid w:val="00AC0AE0"/>
    <w:rsid w:val="00AC1F05"/>
    <w:rsid w:val="00AC2BBA"/>
    <w:rsid w:val="00AC326E"/>
    <w:rsid w:val="00AC3374"/>
    <w:rsid w:val="00AC3C00"/>
    <w:rsid w:val="00AC3F4F"/>
    <w:rsid w:val="00AC3FD7"/>
    <w:rsid w:val="00AC4B11"/>
    <w:rsid w:val="00AC51B2"/>
    <w:rsid w:val="00AC54EB"/>
    <w:rsid w:val="00AC5ECA"/>
    <w:rsid w:val="00AC60A5"/>
    <w:rsid w:val="00AC74D2"/>
    <w:rsid w:val="00AC7A47"/>
    <w:rsid w:val="00AD0422"/>
    <w:rsid w:val="00AD0BAD"/>
    <w:rsid w:val="00AD0E2F"/>
    <w:rsid w:val="00AD15C3"/>
    <w:rsid w:val="00AD1799"/>
    <w:rsid w:val="00AD202B"/>
    <w:rsid w:val="00AD20A7"/>
    <w:rsid w:val="00AD27E0"/>
    <w:rsid w:val="00AD37F0"/>
    <w:rsid w:val="00AD4B38"/>
    <w:rsid w:val="00AD4CF6"/>
    <w:rsid w:val="00AD5491"/>
    <w:rsid w:val="00AD5CAF"/>
    <w:rsid w:val="00AD67F4"/>
    <w:rsid w:val="00AD7273"/>
    <w:rsid w:val="00AD7B8B"/>
    <w:rsid w:val="00AE0AB4"/>
    <w:rsid w:val="00AE0BC9"/>
    <w:rsid w:val="00AE0E99"/>
    <w:rsid w:val="00AE10E3"/>
    <w:rsid w:val="00AE147A"/>
    <w:rsid w:val="00AE1484"/>
    <w:rsid w:val="00AE16FE"/>
    <w:rsid w:val="00AE199C"/>
    <w:rsid w:val="00AE1C0E"/>
    <w:rsid w:val="00AE24F8"/>
    <w:rsid w:val="00AE28F2"/>
    <w:rsid w:val="00AE4008"/>
    <w:rsid w:val="00AE48ED"/>
    <w:rsid w:val="00AE4A1E"/>
    <w:rsid w:val="00AE4B39"/>
    <w:rsid w:val="00AE5D0E"/>
    <w:rsid w:val="00AE780A"/>
    <w:rsid w:val="00AF01D2"/>
    <w:rsid w:val="00AF1169"/>
    <w:rsid w:val="00AF19C1"/>
    <w:rsid w:val="00AF277F"/>
    <w:rsid w:val="00AF2B12"/>
    <w:rsid w:val="00AF3C28"/>
    <w:rsid w:val="00AF40D7"/>
    <w:rsid w:val="00AF428F"/>
    <w:rsid w:val="00AF4A81"/>
    <w:rsid w:val="00AF70DA"/>
    <w:rsid w:val="00AF7459"/>
    <w:rsid w:val="00AF7AF3"/>
    <w:rsid w:val="00AF7E8A"/>
    <w:rsid w:val="00B00082"/>
    <w:rsid w:val="00B00554"/>
    <w:rsid w:val="00B00AB1"/>
    <w:rsid w:val="00B014C1"/>
    <w:rsid w:val="00B01D2C"/>
    <w:rsid w:val="00B03260"/>
    <w:rsid w:val="00B03521"/>
    <w:rsid w:val="00B035FA"/>
    <w:rsid w:val="00B03EDE"/>
    <w:rsid w:val="00B0406E"/>
    <w:rsid w:val="00B04244"/>
    <w:rsid w:val="00B04EB5"/>
    <w:rsid w:val="00B0510A"/>
    <w:rsid w:val="00B056CF"/>
    <w:rsid w:val="00B05F70"/>
    <w:rsid w:val="00B07298"/>
    <w:rsid w:val="00B07611"/>
    <w:rsid w:val="00B10C37"/>
    <w:rsid w:val="00B12581"/>
    <w:rsid w:val="00B13317"/>
    <w:rsid w:val="00B135F3"/>
    <w:rsid w:val="00B14245"/>
    <w:rsid w:val="00B143C4"/>
    <w:rsid w:val="00B1493C"/>
    <w:rsid w:val="00B14A30"/>
    <w:rsid w:val="00B14CDC"/>
    <w:rsid w:val="00B156CE"/>
    <w:rsid w:val="00B16311"/>
    <w:rsid w:val="00B16429"/>
    <w:rsid w:val="00B16C7B"/>
    <w:rsid w:val="00B16D4F"/>
    <w:rsid w:val="00B176F1"/>
    <w:rsid w:val="00B2088F"/>
    <w:rsid w:val="00B20F15"/>
    <w:rsid w:val="00B21233"/>
    <w:rsid w:val="00B21905"/>
    <w:rsid w:val="00B22557"/>
    <w:rsid w:val="00B22688"/>
    <w:rsid w:val="00B22C9F"/>
    <w:rsid w:val="00B2395B"/>
    <w:rsid w:val="00B23A6F"/>
    <w:rsid w:val="00B2512D"/>
    <w:rsid w:val="00B25DD8"/>
    <w:rsid w:val="00B26D93"/>
    <w:rsid w:val="00B27225"/>
    <w:rsid w:val="00B301FB"/>
    <w:rsid w:val="00B308BC"/>
    <w:rsid w:val="00B30941"/>
    <w:rsid w:val="00B30FA8"/>
    <w:rsid w:val="00B3104E"/>
    <w:rsid w:val="00B31E0A"/>
    <w:rsid w:val="00B330B0"/>
    <w:rsid w:val="00B3331A"/>
    <w:rsid w:val="00B334F7"/>
    <w:rsid w:val="00B33607"/>
    <w:rsid w:val="00B33645"/>
    <w:rsid w:val="00B33E0B"/>
    <w:rsid w:val="00B3421C"/>
    <w:rsid w:val="00B34246"/>
    <w:rsid w:val="00B34270"/>
    <w:rsid w:val="00B34449"/>
    <w:rsid w:val="00B353A4"/>
    <w:rsid w:val="00B353D8"/>
    <w:rsid w:val="00B3557F"/>
    <w:rsid w:val="00B35978"/>
    <w:rsid w:val="00B35A29"/>
    <w:rsid w:val="00B360A5"/>
    <w:rsid w:val="00B361F1"/>
    <w:rsid w:val="00B363DC"/>
    <w:rsid w:val="00B36590"/>
    <w:rsid w:val="00B366AD"/>
    <w:rsid w:val="00B37835"/>
    <w:rsid w:val="00B37BAF"/>
    <w:rsid w:val="00B409A4"/>
    <w:rsid w:val="00B43645"/>
    <w:rsid w:val="00B43B40"/>
    <w:rsid w:val="00B43E66"/>
    <w:rsid w:val="00B43F62"/>
    <w:rsid w:val="00B449C9"/>
    <w:rsid w:val="00B44A6D"/>
    <w:rsid w:val="00B44DC7"/>
    <w:rsid w:val="00B44E33"/>
    <w:rsid w:val="00B45589"/>
    <w:rsid w:val="00B45DBA"/>
    <w:rsid w:val="00B45E5E"/>
    <w:rsid w:val="00B46592"/>
    <w:rsid w:val="00B47579"/>
    <w:rsid w:val="00B50134"/>
    <w:rsid w:val="00B5030E"/>
    <w:rsid w:val="00B50B0C"/>
    <w:rsid w:val="00B50F33"/>
    <w:rsid w:val="00B5252D"/>
    <w:rsid w:val="00B52A44"/>
    <w:rsid w:val="00B530B2"/>
    <w:rsid w:val="00B5417C"/>
    <w:rsid w:val="00B541DB"/>
    <w:rsid w:val="00B54E52"/>
    <w:rsid w:val="00B56566"/>
    <w:rsid w:val="00B56D57"/>
    <w:rsid w:val="00B56FCC"/>
    <w:rsid w:val="00B5700D"/>
    <w:rsid w:val="00B60169"/>
    <w:rsid w:val="00B60583"/>
    <w:rsid w:val="00B61555"/>
    <w:rsid w:val="00B63EB2"/>
    <w:rsid w:val="00B63F11"/>
    <w:rsid w:val="00B6489F"/>
    <w:rsid w:val="00B64E74"/>
    <w:rsid w:val="00B652EA"/>
    <w:rsid w:val="00B65C90"/>
    <w:rsid w:val="00B66FEE"/>
    <w:rsid w:val="00B70156"/>
    <w:rsid w:val="00B70489"/>
    <w:rsid w:val="00B70A63"/>
    <w:rsid w:val="00B70B41"/>
    <w:rsid w:val="00B70CED"/>
    <w:rsid w:val="00B71A83"/>
    <w:rsid w:val="00B72100"/>
    <w:rsid w:val="00B72DB1"/>
    <w:rsid w:val="00B73B1D"/>
    <w:rsid w:val="00B73C94"/>
    <w:rsid w:val="00B74225"/>
    <w:rsid w:val="00B75AC9"/>
    <w:rsid w:val="00B76895"/>
    <w:rsid w:val="00B769BD"/>
    <w:rsid w:val="00B76EDF"/>
    <w:rsid w:val="00B77E98"/>
    <w:rsid w:val="00B802EF"/>
    <w:rsid w:val="00B807B4"/>
    <w:rsid w:val="00B80BA3"/>
    <w:rsid w:val="00B826A7"/>
    <w:rsid w:val="00B82D6E"/>
    <w:rsid w:val="00B83019"/>
    <w:rsid w:val="00B832F9"/>
    <w:rsid w:val="00B83B3B"/>
    <w:rsid w:val="00B83B57"/>
    <w:rsid w:val="00B83E91"/>
    <w:rsid w:val="00B84C54"/>
    <w:rsid w:val="00B84EC3"/>
    <w:rsid w:val="00B85061"/>
    <w:rsid w:val="00B85E7F"/>
    <w:rsid w:val="00B90023"/>
    <w:rsid w:val="00B90D30"/>
    <w:rsid w:val="00B91D55"/>
    <w:rsid w:val="00B91EA2"/>
    <w:rsid w:val="00B93B74"/>
    <w:rsid w:val="00B93C94"/>
    <w:rsid w:val="00B942C9"/>
    <w:rsid w:val="00B9477A"/>
    <w:rsid w:val="00B957E6"/>
    <w:rsid w:val="00B97274"/>
    <w:rsid w:val="00B97439"/>
    <w:rsid w:val="00B978E6"/>
    <w:rsid w:val="00B9CF42"/>
    <w:rsid w:val="00BA00BC"/>
    <w:rsid w:val="00BA0B19"/>
    <w:rsid w:val="00BA2214"/>
    <w:rsid w:val="00BA37C0"/>
    <w:rsid w:val="00BA4A07"/>
    <w:rsid w:val="00BA4BAD"/>
    <w:rsid w:val="00BA7237"/>
    <w:rsid w:val="00BA72BD"/>
    <w:rsid w:val="00BA785F"/>
    <w:rsid w:val="00BA7E05"/>
    <w:rsid w:val="00BB19B7"/>
    <w:rsid w:val="00BB1AA8"/>
    <w:rsid w:val="00BB2AA3"/>
    <w:rsid w:val="00BB2DB3"/>
    <w:rsid w:val="00BB2F28"/>
    <w:rsid w:val="00BB34E6"/>
    <w:rsid w:val="00BB3645"/>
    <w:rsid w:val="00BB36E5"/>
    <w:rsid w:val="00BB39E1"/>
    <w:rsid w:val="00BB65BE"/>
    <w:rsid w:val="00BB789C"/>
    <w:rsid w:val="00BB7D55"/>
    <w:rsid w:val="00BC4366"/>
    <w:rsid w:val="00BC48BA"/>
    <w:rsid w:val="00BC4A3C"/>
    <w:rsid w:val="00BC4EB6"/>
    <w:rsid w:val="00BC4F32"/>
    <w:rsid w:val="00BC536A"/>
    <w:rsid w:val="00BC61BD"/>
    <w:rsid w:val="00BC64E2"/>
    <w:rsid w:val="00BC744B"/>
    <w:rsid w:val="00BD0532"/>
    <w:rsid w:val="00BD0DFE"/>
    <w:rsid w:val="00BD0E50"/>
    <w:rsid w:val="00BD0F53"/>
    <w:rsid w:val="00BD270B"/>
    <w:rsid w:val="00BD28E6"/>
    <w:rsid w:val="00BD34A6"/>
    <w:rsid w:val="00BD3512"/>
    <w:rsid w:val="00BD35D5"/>
    <w:rsid w:val="00BD4B9D"/>
    <w:rsid w:val="00BD59D8"/>
    <w:rsid w:val="00BD63E1"/>
    <w:rsid w:val="00BD6AE7"/>
    <w:rsid w:val="00BD71DC"/>
    <w:rsid w:val="00BD7909"/>
    <w:rsid w:val="00BD7FE0"/>
    <w:rsid w:val="00BE00E0"/>
    <w:rsid w:val="00BE05E5"/>
    <w:rsid w:val="00BE0830"/>
    <w:rsid w:val="00BE1F13"/>
    <w:rsid w:val="00BE2643"/>
    <w:rsid w:val="00BE371B"/>
    <w:rsid w:val="00BE3B0A"/>
    <w:rsid w:val="00BE3B92"/>
    <w:rsid w:val="00BE56A6"/>
    <w:rsid w:val="00BE63BA"/>
    <w:rsid w:val="00BE660F"/>
    <w:rsid w:val="00BE6659"/>
    <w:rsid w:val="00BE6DC9"/>
    <w:rsid w:val="00BF08B8"/>
    <w:rsid w:val="00BF3363"/>
    <w:rsid w:val="00BF4AD8"/>
    <w:rsid w:val="00BF6820"/>
    <w:rsid w:val="00BF6C13"/>
    <w:rsid w:val="00BF71B6"/>
    <w:rsid w:val="00BF741E"/>
    <w:rsid w:val="00BF751F"/>
    <w:rsid w:val="00BF7820"/>
    <w:rsid w:val="00BF7917"/>
    <w:rsid w:val="00BF7BC5"/>
    <w:rsid w:val="00C006E7"/>
    <w:rsid w:val="00C01767"/>
    <w:rsid w:val="00C02196"/>
    <w:rsid w:val="00C0236E"/>
    <w:rsid w:val="00C03883"/>
    <w:rsid w:val="00C03DBF"/>
    <w:rsid w:val="00C055FA"/>
    <w:rsid w:val="00C06C64"/>
    <w:rsid w:val="00C07874"/>
    <w:rsid w:val="00C07D8B"/>
    <w:rsid w:val="00C1015A"/>
    <w:rsid w:val="00C107FD"/>
    <w:rsid w:val="00C10B50"/>
    <w:rsid w:val="00C10B6E"/>
    <w:rsid w:val="00C12185"/>
    <w:rsid w:val="00C12360"/>
    <w:rsid w:val="00C13011"/>
    <w:rsid w:val="00C13A60"/>
    <w:rsid w:val="00C14631"/>
    <w:rsid w:val="00C14A61"/>
    <w:rsid w:val="00C14B1B"/>
    <w:rsid w:val="00C14CB4"/>
    <w:rsid w:val="00C14DE4"/>
    <w:rsid w:val="00C1507B"/>
    <w:rsid w:val="00C1522B"/>
    <w:rsid w:val="00C20156"/>
    <w:rsid w:val="00C20E97"/>
    <w:rsid w:val="00C223BC"/>
    <w:rsid w:val="00C225F2"/>
    <w:rsid w:val="00C22DAB"/>
    <w:rsid w:val="00C22F65"/>
    <w:rsid w:val="00C23FE1"/>
    <w:rsid w:val="00C24C0E"/>
    <w:rsid w:val="00C25092"/>
    <w:rsid w:val="00C25CDF"/>
    <w:rsid w:val="00C26A4D"/>
    <w:rsid w:val="00C275C2"/>
    <w:rsid w:val="00C308FE"/>
    <w:rsid w:val="00C30AD0"/>
    <w:rsid w:val="00C32027"/>
    <w:rsid w:val="00C32409"/>
    <w:rsid w:val="00C325F3"/>
    <w:rsid w:val="00C32C58"/>
    <w:rsid w:val="00C33071"/>
    <w:rsid w:val="00C33511"/>
    <w:rsid w:val="00C337A5"/>
    <w:rsid w:val="00C3381F"/>
    <w:rsid w:val="00C33850"/>
    <w:rsid w:val="00C33E03"/>
    <w:rsid w:val="00C34CD4"/>
    <w:rsid w:val="00C356A1"/>
    <w:rsid w:val="00C35A98"/>
    <w:rsid w:val="00C35D8C"/>
    <w:rsid w:val="00C35E00"/>
    <w:rsid w:val="00C3745A"/>
    <w:rsid w:val="00C37B15"/>
    <w:rsid w:val="00C4007E"/>
    <w:rsid w:val="00C400AE"/>
    <w:rsid w:val="00C400B3"/>
    <w:rsid w:val="00C416E3"/>
    <w:rsid w:val="00C428D5"/>
    <w:rsid w:val="00C4320C"/>
    <w:rsid w:val="00C43304"/>
    <w:rsid w:val="00C43C9F"/>
    <w:rsid w:val="00C44216"/>
    <w:rsid w:val="00C44CC2"/>
    <w:rsid w:val="00C44D11"/>
    <w:rsid w:val="00C44EBA"/>
    <w:rsid w:val="00C453E6"/>
    <w:rsid w:val="00C45779"/>
    <w:rsid w:val="00C45C63"/>
    <w:rsid w:val="00C460DE"/>
    <w:rsid w:val="00C464B1"/>
    <w:rsid w:val="00C46796"/>
    <w:rsid w:val="00C47301"/>
    <w:rsid w:val="00C47AF4"/>
    <w:rsid w:val="00C47B3D"/>
    <w:rsid w:val="00C47C72"/>
    <w:rsid w:val="00C500C8"/>
    <w:rsid w:val="00C51920"/>
    <w:rsid w:val="00C51A0E"/>
    <w:rsid w:val="00C54366"/>
    <w:rsid w:val="00C55164"/>
    <w:rsid w:val="00C556F0"/>
    <w:rsid w:val="00C558A5"/>
    <w:rsid w:val="00C56EBD"/>
    <w:rsid w:val="00C57445"/>
    <w:rsid w:val="00C57C6F"/>
    <w:rsid w:val="00C60C5C"/>
    <w:rsid w:val="00C60E59"/>
    <w:rsid w:val="00C61391"/>
    <w:rsid w:val="00C61D39"/>
    <w:rsid w:val="00C6213C"/>
    <w:rsid w:val="00C621DD"/>
    <w:rsid w:val="00C63A5D"/>
    <w:rsid w:val="00C64589"/>
    <w:rsid w:val="00C651A7"/>
    <w:rsid w:val="00C655D1"/>
    <w:rsid w:val="00C66868"/>
    <w:rsid w:val="00C66C15"/>
    <w:rsid w:val="00C67698"/>
    <w:rsid w:val="00C67C6C"/>
    <w:rsid w:val="00C67FAE"/>
    <w:rsid w:val="00C70D99"/>
    <w:rsid w:val="00C71B05"/>
    <w:rsid w:val="00C72087"/>
    <w:rsid w:val="00C72987"/>
    <w:rsid w:val="00C72A96"/>
    <w:rsid w:val="00C7300C"/>
    <w:rsid w:val="00C736A0"/>
    <w:rsid w:val="00C73A83"/>
    <w:rsid w:val="00C742CC"/>
    <w:rsid w:val="00C746D5"/>
    <w:rsid w:val="00C75483"/>
    <w:rsid w:val="00C756F3"/>
    <w:rsid w:val="00C761C4"/>
    <w:rsid w:val="00C7632B"/>
    <w:rsid w:val="00C76414"/>
    <w:rsid w:val="00C76936"/>
    <w:rsid w:val="00C7770F"/>
    <w:rsid w:val="00C80530"/>
    <w:rsid w:val="00C80D7B"/>
    <w:rsid w:val="00C8159B"/>
    <w:rsid w:val="00C82999"/>
    <w:rsid w:val="00C83264"/>
    <w:rsid w:val="00C838F1"/>
    <w:rsid w:val="00C84331"/>
    <w:rsid w:val="00C848F8"/>
    <w:rsid w:val="00C85788"/>
    <w:rsid w:val="00C86193"/>
    <w:rsid w:val="00C87A35"/>
    <w:rsid w:val="00C87C37"/>
    <w:rsid w:val="00C918B2"/>
    <w:rsid w:val="00C9264B"/>
    <w:rsid w:val="00C92B68"/>
    <w:rsid w:val="00C9306A"/>
    <w:rsid w:val="00C954AD"/>
    <w:rsid w:val="00C958C7"/>
    <w:rsid w:val="00C9608B"/>
    <w:rsid w:val="00C9689D"/>
    <w:rsid w:val="00C968BD"/>
    <w:rsid w:val="00C9749A"/>
    <w:rsid w:val="00C97678"/>
    <w:rsid w:val="00CA0CC5"/>
    <w:rsid w:val="00CA11C2"/>
    <w:rsid w:val="00CA13A6"/>
    <w:rsid w:val="00CA2033"/>
    <w:rsid w:val="00CA23C9"/>
    <w:rsid w:val="00CA28E2"/>
    <w:rsid w:val="00CA2ED9"/>
    <w:rsid w:val="00CA34D0"/>
    <w:rsid w:val="00CA35C6"/>
    <w:rsid w:val="00CA37F4"/>
    <w:rsid w:val="00CA3E63"/>
    <w:rsid w:val="00CA42A7"/>
    <w:rsid w:val="00CA6216"/>
    <w:rsid w:val="00CA65EE"/>
    <w:rsid w:val="00CA6C44"/>
    <w:rsid w:val="00CA7537"/>
    <w:rsid w:val="00CA78EA"/>
    <w:rsid w:val="00CB0EAB"/>
    <w:rsid w:val="00CB1E93"/>
    <w:rsid w:val="00CB2047"/>
    <w:rsid w:val="00CB2120"/>
    <w:rsid w:val="00CB22FF"/>
    <w:rsid w:val="00CB28BB"/>
    <w:rsid w:val="00CB34A3"/>
    <w:rsid w:val="00CB63D2"/>
    <w:rsid w:val="00CB6A02"/>
    <w:rsid w:val="00CB6BAF"/>
    <w:rsid w:val="00CB6D5C"/>
    <w:rsid w:val="00CB7972"/>
    <w:rsid w:val="00CB7FBA"/>
    <w:rsid w:val="00CC0524"/>
    <w:rsid w:val="00CC0B42"/>
    <w:rsid w:val="00CC0DC3"/>
    <w:rsid w:val="00CC19BB"/>
    <w:rsid w:val="00CC1B5B"/>
    <w:rsid w:val="00CC2068"/>
    <w:rsid w:val="00CC24CC"/>
    <w:rsid w:val="00CC2C45"/>
    <w:rsid w:val="00CC35DD"/>
    <w:rsid w:val="00CC3AB4"/>
    <w:rsid w:val="00CC3B9F"/>
    <w:rsid w:val="00CC3DE0"/>
    <w:rsid w:val="00CC5450"/>
    <w:rsid w:val="00CC5907"/>
    <w:rsid w:val="00CC5A3D"/>
    <w:rsid w:val="00CC6838"/>
    <w:rsid w:val="00CD2590"/>
    <w:rsid w:val="00CD2F10"/>
    <w:rsid w:val="00CD302B"/>
    <w:rsid w:val="00CD357C"/>
    <w:rsid w:val="00CD36A9"/>
    <w:rsid w:val="00CD37EE"/>
    <w:rsid w:val="00CD569E"/>
    <w:rsid w:val="00CD5700"/>
    <w:rsid w:val="00CD5772"/>
    <w:rsid w:val="00CD60CE"/>
    <w:rsid w:val="00CD6F4D"/>
    <w:rsid w:val="00CE079D"/>
    <w:rsid w:val="00CE0A3D"/>
    <w:rsid w:val="00CE12B2"/>
    <w:rsid w:val="00CE1722"/>
    <w:rsid w:val="00CE2C4D"/>
    <w:rsid w:val="00CE2E7E"/>
    <w:rsid w:val="00CE4067"/>
    <w:rsid w:val="00CE483D"/>
    <w:rsid w:val="00CE4DCD"/>
    <w:rsid w:val="00CE5C28"/>
    <w:rsid w:val="00CE5D13"/>
    <w:rsid w:val="00CE619F"/>
    <w:rsid w:val="00CE635E"/>
    <w:rsid w:val="00CE67B0"/>
    <w:rsid w:val="00CE69CC"/>
    <w:rsid w:val="00CE6A6B"/>
    <w:rsid w:val="00CE6BB7"/>
    <w:rsid w:val="00CE7510"/>
    <w:rsid w:val="00CE7C41"/>
    <w:rsid w:val="00CE7F40"/>
    <w:rsid w:val="00CF25A7"/>
    <w:rsid w:val="00CF2AA7"/>
    <w:rsid w:val="00CF2CF9"/>
    <w:rsid w:val="00CF2DE0"/>
    <w:rsid w:val="00CF306D"/>
    <w:rsid w:val="00CF32F4"/>
    <w:rsid w:val="00CF38A5"/>
    <w:rsid w:val="00CF488F"/>
    <w:rsid w:val="00CF52AF"/>
    <w:rsid w:val="00CF5B3D"/>
    <w:rsid w:val="00CF5F56"/>
    <w:rsid w:val="00CF63D7"/>
    <w:rsid w:val="00CF6562"/>
    <w:rsid w:val="00CF684D"/>
    <w:rsid w:val="00CF72BA"/>
    <w:rsid w:val="00CF7333"/>
    <w:rsid w:val="00CF7C63"/>
    <w:rsid w:val="00D01843"/>
    <w:rsid w:val="00D01D9B"/>
    <w:rsid w:val="00D01E52"/>
    <w:rsid w:val="00D020B0"/>
    <w:rsid w:val="00D02885"/>
    <w:rsid w:val="00D02B1C"/>
    <w:rsid w:val="00D038AB"/>
    <w:rsid w:val="00D03DCB"/>
    <w:rsid w:val="00D043F7"/>
    <w:rsid w:val="00D058CB"/>
    <w:rsid w:val="00D063FC"/>
    <w:rsid w:val="00D0651C"/>
    <w:rsid w:val="00D06DA3"/>
    <w:rsid w:val="00D1059F"/>
    <w:rsid w:val="00D1065D"/>
    <w:rsid w:val="00D10BC2"/>
    <w:rsid w:val="00D10BE8"/>
    <w:rsid w:val="00D10FA2"/>
    <w:rsid w:val="00D110EA"/>
    <w:rsid w:val="00D11CD6"/>
    <w:rsid w:val="00D11EF8"/>
    <w:rsid w:val="00D12D23"/>
    <w:rsid w:val="00D1480C"/>
    <w:rsid w:val="00D14C7F"/>
    <w:rsid w:val="00D15789"/>
    <w:rsid w:val="00D16B51"/>
    <w:rsid w:val="00D16B58"/>
    <w:rsid w:val="00D172C0"/>
    <w:rsid w:val="00D17303"/>
    <w:rsid w:val="00D17889"/>
    <w:rsid w:val="00D17CFB"/>
    <w:rsid w:val="00D201D4"/>
    <w:rsid w:val="00D20744"/>
    <w:rsid w:val="00D20EA9"/>
    <w:rsid w:val="00D21014"/>
    <w:rsid w:val="00D21199"/>
    <w:rsid w:val="00D215B0"/>
    <w:rsid w:val="00D2247B"/>
    <w:rsid w:val="00D22555"/>
    <w:rsid w:val="00D22CEE"/>
    <w:rsid w:val="00D22EEF"/>
    <w:rsid w:val="00D24B09"/>
    <w:rsid w:val="00D24B64"/>
    <w:rsid w:val="00D25793"/>
    <w:rsid w:val="00D26154"/>
    <w:rsid w:val="00D26F54"/>
    <w:rsid w:val="00D27451"/>
    <w:rsid w:val="00D27B30"/>
    <w:rsid w:val="00D31D5B"/>
    <w:rsid w:val="00D31E46"/>
    <w:rsid w:val="00D32859"/>
    <w:rsid w:val="00D32AFB"/>
    <w:rsid w:val="00D3361B"/>
    <w:rsid w:val="00D3391F"/>
    <w:rsid w:val="00D33E05"/>
    <w:rsid w:val="00D33F0D"/>
    <w:rsid w:val="00D354C7"/>
    <w:rsid w:val="00D3551D"/>
    <w:rsid w:val="00D3761B"/>
    <w:rsid w:val="00D378C1"/>
    <w:rsid w:val="00D37ADE"/>
    <w:rsid w:val="00D40961"/>
    <w:rsid w:val="00D4182C"/>
    <w:rsid w:val="00D42532"/>
    <w:rsid w:val="00D4325B"/>
    <w:rsid w:val="00D4464D"/>
    <w:rsid w:val="00D447F4"/>
    <w:rsid w:val="00D458B7"/>
    <w:rsid w:val="00D458DB"/>
    <w:rsid w:val="00D46648"/>
    <w:rsid w:val="00D47E36"/>
    <w:rsid w:val="00D50D91"/>
    <w:rsid w:val="00D510CD"/>
    <w:rsid w:val="00D52415"/>
    <w:rsid w:val="00D52B45"/>
    <w:rsid w:val="00D52EC3"/>
    <w:rsid w:val="00D53359"/>
    <w:rsid w:val="00D53A2A"/>
    <w:rsid w:val="00D53CE9"/>
    <w:rsid w:val="00D54944"/>
    <w:rsid w:val="00D54A28"/>
    <w:rsid w:val="00D54B8B"/>
    <w:rsid w:val="00D557EE"/>
    <w:rsid w:val="00D55AF4"/>
    <w:rsid w:val="00D55B26"/>
    <w:rsid w:val="00D56037"/>
    <w:rsid w:val="00D568FA"/>
    <w:rsid w:val="00D56E4F"/>
    <w:rsid w:val="00D57045"/>
    <w:rsid w:val="00D575C5"/>
    <w:rsid w:val="00D60195"/>
    <w:rsid w:val="00D605ED"/>
    <w:rsid w:val="00D61D09"/>
    <w:rsid w:val="00D623E9"/>
    <w:rsid w:val="00D629F4"/>
    <w:rsid w:val="00D6345C"/>
    <w:rsid w:val="00D63D28"/>
    <w:rsid w:val="00D64ED7"/>
    <w:rsid w:val="00D66A0E"/>
    <w:rsid w:val="00D66A12"/>
    <w:rsid w:val="00D66D72"/>
    <w:rsid w:val="00D670E8"/>
    <w:rsid w:val="00D67648"/>
    <w:rsid w:val="00D679FD"/>
    <w:rsid w:val="00D67C87"/>
    <w:rsid w:val="00D705C5"/>
    <w:rsid w:val="00D715E8"/>
    <w:rsid w:val="00D72562"/>
    <w:rsid w:val="00D72645"/>
    <w:rsid w:val="00D73AFB"/>
    <w:rsid w:val="00D73BBA"/>
    <w:rsid w:val="00D744CB"/>
    <w:rsid w:val="00D74617"/>
    <w:rsid w:val="00D7479F"/>
    <w:rsid w:val="00D7579A"/>
    <w:rsid w:val="00D75BCF"/>
    <w:rsid w:val="00D76A21"/>
    <w:rsid w:val="00D76F4D"/>
    <w:rsid w:val="00D77083"/>
    <w:rsid w:val="00D77B6D"/>
    <w:rsid w:val="00D77B72"/>
    <w:rsid w:val="00D77F1E"/>
    <w:rsid w:val="00D80BCD"/>
    <w:rsid w:val="00D80C16"/>
    <w:rsid w:val="00D80EEC"/>
    <w:rsid w:val="00D81954"/>
    <w:rsid w:val="00D82BBC"/>
    <w:rsid w:val="00D83267"/>
    <w:rsid w:val="00D8628B"/>
    <w:rsid w:val="00D870DC"/>
    <w:rsid w:val="00D87CB5"/>
    <w:rsid w:val="00D9043D"/>
    <w:rsid w:val="00D91FAD"/>
    <w:rsid w:val="00D92551"/>
    <w:rsid w:val="00D942AE"/>
    <w:rsid w:val="00D9448C"/>
    <w:rsid w:val="00D945F3"/>
    <w:rsid w:val="00D95FCC"/>
    <w:rsid w:val="00D962E3"/>
    <w:rsid w:val="00D9686E"/>
    <w:rsid w:val="00D97A0D"/>
    <w:rsid w:val="00D97FCC"/>
    <w:rsid w:val="00DA01A2"/>
    <w:rsid w:val="00DA1B87"/>
    <w:rsid w:val="00DA2D33"/>
    <w:rsid w:val="00DA2EBC"/>
    <w:rsid w:val="00DA2F05"/>
    <w:rsid w:val="00DA3B93"/>
    <w:rsid w:val="00DA3CC6"/>
    <w:rsid w:val="00DA3DE3"/>
    <w:rsid w:val="00DA5215"/>
    <w:rsid w:val="00DA5293"/>
    <w:rsid w:val="00DA54F2"/>
    <w:rsid w:val="00DA5A17"/>
    <w:rsid w:val="00DA5D67"/>
    <w:rsid w:val="00DA7120"/>
    <w:rsid w:val="00DA74F6"/>
    <w:rsid w:val="00DA7AFD"/>
    <w:rsid w:val="00DA7D4C"/>
    <w:rsid w:val="00DA7D6A"/>
    <w:rsid w:val="00DB0360"/>
    <w:rsid w:val="00DB07C1"/>
    <w:rsid w:val="00DB2822"/>
    <w:rsid w:val="00DB2E72"/>
    <w:rsid w:val="00DB38D0"/>
    <w:rsid w:val="00DB3AD1"/>
    <w:rsid w:val="00DB3BDC"/>
    <w:rsid w:val="00DB4181"/>
    <w:rsid w:val="00DB449A"/>
    <w:rsid w:val="00DB4AC8"/>
    <w:rsid w:val="00DB4E52"/>
    <w:rsid w:val="00DB5527"/>
    <w:rsid w:val="00DB5660"/>
    <w:rsid w:val="00DB6C7C"/>
    <w:rsid w:val="00DB7DAA"/>
    <w:rsid w:val="00DB7FA0"/>
    <w:rsid w:val="00DC0DAD"/>
    <w:rsid w:val="00DC16E8"/>
    <w:rsid w:val="00DC1BEF"/>
    <w:rsid w:val="00DC1C6C"/>
    <w:rsid w:val="00DC216D"/>
    <w:rsid w:val="00DC2503"/>
    <w:rsid w:val="00DC39FA"/>
    <w:rsid w:val="00DC3D21"/>
    <w:rsid w:val="00DC4DF7"/>
    <w:rsid w:val="00DC5ED5"/>
    <w:rsid w:val="00DC61D9"/>
    <w:rsid w:val="00DC6298"/>
    <w:rsid w:val="00DC67F4"/>
    <w:rsid w:val="00DC6F41"/>
    <w:rsid w:val="00DC701A"/>
    <w:rsid w:val="00DC77BA"/>
    <w:rsid w:val="00DD091F"/>
    <w:rsid w:val="00DD10FB"/>
    <w:rsid w:val="00DD1BBA"/>
    <w:rsid w:val="00DD1C6A"/>
    <w:rsid w:val="00DD2CF9"/>
    <w:rsid w:val="00DD378A"/>
    <w:rsid w:val="00DD4482"/>
    <w:rsid w:val="00DD523D"/>
    <w:rsid w:val="00DD5367"/>
    <w:rsid w:val="00DD58DE"/>
    <w:rsid w:val="00DD5CA9"/>
    <w:rsid w:val="00DD642F"/>
    <w:rsid w:val="00DD6F2B"/>
    <w:rsid w:val="00DD7A84"/>
    <w:rsid w:val="00DE02D0"/>
    <w:rsid w:val="00DE1DC3"/>
    <w:rsid w:val="00DE1DDF"/>
    <w:rsid w:val="00DE2211"/>
    <w:rsid w:val="00DE38E3"/>
    <w:rsid w:val="00DE454D"/>
    <w:rsid w:val="00DE477E"/>
    <w:rsid w:val="00DE486B"/>
    <w:rsid w:val="00DE4B11"/>
    <w:rsid w:val="00DE5C23"/>
    <w:rsid w:val="00DE5C45"/>
    <w:rsid w:val="00DE5C4F"/>
    <w:rsid w:val="00DE61D6"/>
    <w:rsid w:val="00DE6612"/>
    <w:rsid w:val="00DE72C3"/>
    <w:rsid w:val="00DE7B0F"/>
    <w:rsid w:val="00DF14B4"/>
    <w:rsid w:val="00DF2815"/>
    <w:rsid w:val="00DF296B"/>
    <w:rsid w:val="00DF32B7"/>
    <w:rsid w:val="00DF33D6"/>
    <w:rsid w:val="00DF342B"/>
    <w:rsid w:val="00DF4452"/>
    <w:rsid w:val="00DF4D63"/>
    <w:rsid w:val="00DF6DF2"/>
    <w:rsid w:val="00DF703E"/>
    <w:rsid w:val="00E00FC9"/>
    <w:rsid w:val="00E012D5"/>
    <w:rsid w:val="00E013A9"/>
    <w:rsid w:val="00E015D3"/>
    <w:rsid w:val="00E01D86"/>
    <w:rsid w:val="00E0241F"/>
    <w:rsid w:val="00E026B8"/>
    <w:rsid w:val="00E04D79"/>
    <w:rsid w:val="00E050C8"/>
    <w:rsid w:val="00E05F27"/>
    <w:rsid w:val="00E066CD"/>
    <w:rsid w:val="00E068CD"/>
    <w:rsid w:val="00E07CC8"/>
    <w:rsid w:val="00E10EE8"/>
    <w:rsid w:val="00E129A5"/>
    <w:rsid w:val="00E12C20"/>
    <w:rsid w:val="00E13BB4"/>
    <w:rsid w:val="00E13D8A"/>
    <w:rsid w:val="00E15EDF"/>
    <w:rsid w:val="00E16EFA"/>
    <w:rsid w:val="00E2073B"/>
    <w:rsid w:val="00E20FC0"/>
    <w:rsid w:val="00E218B7"/>
    <w:rsid w:val="00E225E7"/>
    <w:rsid w:val="00E23A7F"/>
    <w:rsid w:val="00E24A8A"/>
    <w:rsid w:val="00E25088"/>
    <w:rsid w:val="00E251A7"/>
    <w:rsid w:val="00E2555D"/>
    <w:rsid w:val="00E25C1B"/>
    <w:rsid w:val="00E30F6E"/>
    <w:rsid w:val="00E32B81"/>
    <w:rsid w:val="00E33353"/>
    <w:rsid w:val="00E33CBA"/>
    <w:rsid w:val="00E344CE"/>
    <w:rsid w:val="00E34A10"/>
    <w:rsid w:val="00E34C3A"/>
    <w:rsid w:val="00E35516"/>
    <w:rsid w:val="00E35A01"/>
    <w:rsid w:val="00E36149"/>
    <w:rsid w:val="00E37403"/>
    <w:rsid w:val="00E3759E"/>
    <w:rsid w:val="00E379D6"/>
    <w:rsid w:val="00E37CA3"/>
    <w:rsid w:val="00E40596"/>
    <w:rsid w:val="00E43B94"/>
    <w:rsid w:val="00E44040"/>
    <w:rsid w:val="00E441D4"/>
    <w:rsid w:val="00E4492F"/>
    <w:rsid w:val="00E4538C"/>
    <w:rsid w:val="00E4620F"/>
    <w:rsid w:val="00E4682C"/>
    <w:rsid w:val="00E50887"/>
    <w:rsid w:val="00E51730"/>
    <w:rsid w:val="00E52AD8"/>
    <w:rsid w:val="00E52C7D"/>
    <w:rsid w:val="00E531EA"/>
    <w:rsid w:val="00E53C5A"/>
    <w:rsid w:val="00E54182"/>
    <w:rsid w:val="00E550B4"/>
    <w:rsid w:val="00E562D7"/>
    <w:rsid w:val="00E5631D"/>
    <w:rsid w:val="00E56599"/>
    <w:rsid w:val="00E56730"/>
    <w:rsid w:val="00E56A58"/>
    <w:rsid w:val="00E577A1"/>
    <w:rsid w:val="00E57A72"/>
    <w:rsid w:val="00E600E0"/>
    <w:rsid w:val="00E60BD2"/>
    <w:rsid w:val="00E61053"/>
    <w:rsid w:val="00E612D5"/>
    <w:rsid w:val="00E61C2A"/>
    <w:rsid w:val="00E62587"/>
    <w:rsid w:val="00E627CE"/>
    <w:rsid w:val="00E62A81"/>
    <w:rsid w:val="00E62B2E"/>
    <w:rsid w:val="00E62BA8"/>
    <w:rsid w:val="00E62C72"/>
    <w:rsid w:val="00E6338E"/>
    <w:rsid w:val="00E633D0"/>
    <w:rsid w:val="00E639F4"/>
    <w:rsid w:val="00E63A18"/>
    <w:rsid w:val="00E63F95"/>
    <w:rsid w:val="00E64B69"/>
    <w:rsid w:val="00E64DD1"/>
    <w:rsid w:val="00E65E55"/>
    <w:rsid w:val="00E661FF"/>
    <w:rsid w:val="00E6669A"/>
    <w:rsid w:val="00E66BB6"/>
    <w:rsid w:val="00E67FC1"/>
    <w:rsid w:val="00E702D6"/>
    <w:rsid w:val="00E70415"/>
    <w:rsid w:val="00E70B57"/>
    <w:rsid w:val="00E70B8D"/>
    <w:rsid w:val="00E715D7"/>
    <w:rsid w:val="00E71715"/>
    <w:rsid w:val="00E7272A"/>
    <w:rsid w:val="00E72AED"/>
    <w:rsid w:val="00E72B47"/>
    <w:rsid w:val="00E72E17"/>
    <w:rsid w:val="00E735D5"/>
    <w:rsid w:val="00E73A50"/>
    <w:rsid w:val="00E73F0C"/>
    <w:rsid w:val="00E73F2C"/>
    <w:rsid w:val="00E74B31"/>
    <w:rsid w:val="00E752AC"/>
    <w:rsid w:val="00E77191"/>
    <w:rsid w:val="00E77793"/>
    <w:rsid w:val="00E802CA"/>
    <w:rsid w:val="00E81A1C"/>
    <w:rsid w:val="00E822F3"/>
    <w:rsid w:val="00E84533"/>
    <w:rsid w:val="00E84BB6"/>
    <w:rsid w:val="00E856B7"/>
    <w:rsid w:val="00E86DD4"/>
    <w:rsid w:val="00E8777C"/>
    <w:rsid w:val="00E877D8"/>
    <w:rsid w:val="00E87D72"/>
    <w:rsid w:val="00E87EC8"/>
    <w:rsid w:val="00E90A4F"/>
    <w:rsid w:val="00E90CA5"/>
    <w:rsid w:val="00E90FEC"/>
    <w:rsid w:val="00E91283"/>
    <w:rsid w:val="00E91CC2"/>
    <w:rsid w:val="00E91D56"/>
    <w:rsid w:val="00E91F3A"/>
    <w:rsid w:val="00E91FEE"/>
    <w:rsid w:val="00E92C36"/>
    <w:rsid w:val="00E93318"/>
    <w:rsid w:val="00E939D7"/>
    <w:rsid w:val="00E93DD6"/>
    <w:rsid w:val="00E943E1"/>
    <w:rsid w:val="00E94DE0"/>
    <w:rsid w:val="00E9509C"/>
    <w:rsid w:val="00E950CF"/>
    <w:rsid w:val="00E95780"/>
    <w:rsid w:val="00E95D7F"/>
    <w:rsid w:val="00E96129"/>
    <w:rsid w:val="00E96C2A"/>
    <w:rsid w:val="00E97E83"/>
    <w:rsid w:val="00EA0420"/>
    <w:rsid w:val="00EA0B32"/>
    <w:rsid w:val="00EA168F"/>
    <w:rsid w:val="00EA196B"/>
    <w:rsid w:val="00EA1BBC"/>
    <w:rsid w:val="00EA22E2"/>
    <w:rsid w:val="00EA2DC4"/>
    <w:rsid w:val="00EA3EF9"/>
    <w:rsid w:val="00EA49E0"/>
    <w:rsid w:val="00EA4A14"/>
    <w:rsid w:val="00EA4DBA"/>
    <w:rsid w:val="00EA59A1"/>
    <w:rsid w:val="00EA6999"/>
    <w:rsid w:val="00EA6D1D"/>
    <w:rsid w:val="00EB0102"/>
    <w:rsid w:val="00EB0388"/>
    <w:rsid w:val="00EB15B0"/>
    <w:rsid w:val="00EB1A25"/>
    <w:rsid w:val="00EB1A26"/>
    <w:rsid w:val="00EB2B1F"/>
    <w:rsid w:val="00EB30CA"/>
    <w:rsid w:val="00EB4488"/>
    <w:rsid w:val="00EB44DF"/>
    <w:rsid w:val="00EB4909"/>
    <w:rsid w:val="00EB4A73"/>
    <w:rsid w:val="00EB558A"/>
    <w:rsid w:val="00EB7D47"/>
    <w:rsid w:val="00EB7DD1"/>
    <w:rsid w:val="00EB7F78"/>
    <w:rsid w:val="00EC170C"/>
    <w:rsid w:val="00EC2536"/>
    <w:rsid w:val="00EC2ACF"/>
    <w:rsid w:val="00EC2EAE"/>
    <w:rsid w:val="00EC30BE"/>
    <w:rsid w:val="00EC3E5F"/>
    <w:rsid w:val="00EC49E3"/>
    <w:rsid w:val="00EC5F38"/>
    <w:rsid w:val="00EC631A"/>
    <w:rsid w:val="00EC68B7"/>
    <w:rsid w:val="00EC6BDF"/>
    <w:rsid w:val="00EC6E01"/>
    <w:rsid w:val="00EC6F89"/>
    <w:rsid w:val="00EC7157"/>
    <w:rsid w:val="00EC774B"/>
    <w:rsid w:val="00EC7DD7"/>
    <w:rsid w:val="00EC7E48"/>
    <w:rsid w:val="00ED0259"/>
    <w:rsid w:val="00ED0635"/>
    <w:rsid w:val="00ED0C32"/>
    <w:rsid w:val="00ED1E2E"/>
    <w:rsid w:val="00ED33A5"/>
    <w:rsid w:val="00ED41CA"/>
    <w:rsid w:val="00ED526E"/>
    <w:rsid w:val="00ED57B3"/>
    <w:rsid w:val="00ED62BD"/>
    <w:rsid w:val="00ED71EE"/>
    <w:rsid w:val="00EE139A"/>
    <w:rsid w:val="00EE1C2C"/>
    <w:rsid w:val="00EE1CC2"/>
    <w:rsid w:val="00EE1EBB"/>
    <w:rsid w:val="00EE249C"/>
    <w:rsid w:val="00EE31C3"/>
    <w:rsid w:val="00EE3CB2"/>
    <w:rsid w:val="00EE408E"/>
    <w:rsid w:val="00EF0F03"/>
    <w:rsid w:val="00EF12ED"/>
    <w:rsid w:val="00EF1FA8"/>
    <w:rsid w:val="00EF2370"/>
    <w:rsid w:val="00EF29E9"/>
    <w:rsid w:val="00EF33BD"/>
    <w:rsid w:val="00EF5249"/>
    <w:rsid w:val="00EF6621"/>
    <w:rsid w:val="00EF7DC9"/>
    <w:rsid w:val="00F005C5"/>
    <w:rsid w:val="00F00EF1"/>
    <w:rsid w:val="00F016C9"/>
    <w:rsid w:val="00F01935"/>
    <w:rsid w:val="00F01A19"/>
    <w:rsid w:val="00F02373"/>
    <w:rsid w:val="00F02CB0"/>
    <w:rsid w:val="00F0432D"/>
    <w:rsid w:val="00F04A06"/>
    <w:rsid w:val="00F05508"/>
    <w:rsid w:val="00F0578E"/>
    <w:rsid w:val="00F0669E"/>
    <w:rsid w:val="00F06D2B"/>
    <w:rsid w:val="00F073EE"/>
    <w:rsid w:val="00F074D1"/>
    <w:rsid w:val="00F074F0"/>
    <w:rsid w:val="00F07855"/>
    <w:rsid w:val="00F07934"/>
    <w:rsid w:val="00F102E9"/>
    <w:rsid w:val="00F104CB"/>
    <w:rsid w:val="00F104EE"/>
    <w:rsid w:val="00F10C47"/>
    <w:rsid w:val="00F11EA1"/>
    <w:rsid w:val="00F11EC5"/>
    <w:rsid w:val="00F11F85"/>
    <w:rsid w:val="00F13098"/>
    <w:rsid w:val="00F1347C"/>
    <w:rsid w:val="00F141A5"/>
    <w:rsid w:val="00F14290"/>
    <w:rsid w:val="00F14CAD"/>
    <w:rsid w:val="00F1717E"/>
    <w:rsid w:val="00F173FC"/>
    <w:rsid w:val="00F1742E"/>
    <w:rsid w:val="00F21FB9"/>
    <w:rsid w:val="00F222BD"/>
    <w:rsid w:val="00F22623"/>
    <w:rsid w:val="00F227C9"/>
    <w:rsid w:val="00F2419E"/>
    <w:rsid w:val="00F24ADC"/>
    <w:rsid w:val="00F24E29"/>
    <w:rsid w:val="00F2567D"/>
    <w:rsid w:val="00F260E4"/>
    <w:rsid w:val="00F264C6"/>
    <w:rsid w:val="00F2665B"/>
    <w:rsid w:val="00F267D2"/>
    <w:rsid w:val="00F26C96"/>
    <w:rsid w:val="00F27394"/>
    <w:rsid w:val="00F275E4"/>
    <w:rsid w:val="00F27A66"/>
    <w:rsid w:val="00F3085B"/>
    <w:rsid w:val="00F30E89"/>
    <w:rsid w:val="00F30EB2"/>
    <w:rsid w:val="00F32B7F"/>
    <w:rsid w:val="00F338BA"/>
    <w:rsid w:val="00F33A9F"/>
    <w:rsid w:val="00F33B30"/>
    <w:rsid w:val="00F34A58"/>
    <w:rsid w:val="00F35E1C"/>
    <w:rsid w:val="00F35E64"/>
    <w:rsid w:val="00F35F0A"/>
    <w:rsid w:val="00F36162"/>
    <w:rsid w:val="00F36D2C"/>
    <w:rsid w:val="00F36EA3"/>
    <w:rsid w:val="00F37846"/>
    <w:rsid w:val="00F405C8"/>
    <w:rsid w:val="00F41F7C"/>
    <w:rsid w:val="00F42787"/>
    <w:rsid w:val="00F427D3"/>
    <w:rsid w:val="00F428FF"/>
    <w:rsid w:val="00F4530B"/>
    <w:rsid w:val="00F455B5"/>
    <w:rsid w:val="00F45883"/>
    <w:rsid w:val="00F463EC"/>
    <w:rsid w:val="00F46775"/>
    <w:rsid w:val="00F46C80"/>
    <w:rsid w:val="00F47B46"/>
    <w:rsid w:val="00F47CC0"/>
    <w:rsid w:val="00F47EC0"/>
    <w:rsid w:val="00F47F00"/>
    <w:rsid w:val="00F50A18"/>
    <w:rsid w:val="00F50A72"/>
    <w:rsid w:val="00F50B99"/>
    <w:rsid w:val="00F511A5"/>
    <w:rsid w:val="00F5181B"/>
    <w:rsid w:val="00F51947"/>
    <w:rsid w:val="00F51C7E"/>
    <w:rsid w:val="00F52B7C"/>
    <w:rsid w:val="00F53336"/>
    <w:rsid w:val="00F54135"/>
    <w:rsid w:val="00F554E4"/>
    <w:rsid w:val="00F559E0"/>
    <w:rsid w:val="00F56FA8"/>
    <w:rsid w:val="00F57099"/>
    <w:rsid w:val="00F57F74"/>
    <w:rsid w:val="00F60281"/>
    <w:rsid w:val="00F609BF"/>
    <w:rsid w:val="00F60AC5"/>
    <w:rsid w:val="00F60D9E"/>
    <w:rsid w:val="00F61FF5"/>
    <w:rsid w:val="00F62157"/>
    <w:rsid w:val="00F62DC0"/>
    <w:rsid w:val="00F6343B"/>
    <w:rsid w:val="00F63CE4"/>
    <w:rsid w:val="00F63E88"/>
    <w:rsid w:val="00F6506E"/>
    <w:rsid w:val="00F6511C"/>
    <w:rsid w:val="00F658C5"/>
    <w:rsid w:val="00F66543"/>
    <w:rsid w:val="00F67A61"/>
    <w:rsid w:val="00F67BFC"/>
    <w:rsid w:val="00F67C3A"/>
    <w:rsid w:val="00F705BE"/>
    <w:rsid w:val="00F7119A"/>
    <w:rsid w:val="00F71861"/>
    <w:rsid w:val="00F71C83"/>
    <w:rsid w:val="00F729C4"/>
    <w:rsid w:val="00F739DD"/>
    <w:rsid w:val="00F73C9A"/>
    <w:rsid w:val="00F742F7"/>
    <w:rsid w:val="00F74D54"/>
    <w:rsid w:val="00F74F8C"/>
    <w:rsid w:val="00F753F7"/>
    <w:rsid w:val="00F758DF"/>
    <w:rsid w:val="00F761AA"/>
    <w:rsid w:val="00F764AE"/>
    <w:rsid w:val="00F7673C"/>
    <w:rsid w:val="00F76A12"/>
    <w:rsid w:val="00F76F15"/>
    <w:rsid w:val="00F77626"/>
    <w:rsid w:val="00F77C87"/>
    <w:rsid w:val="00F77FB0"/>
    <w:rsid w:val="00F80149"/>
    <w:rsid w:val="00F80D07"/>
    <w:rsid w:val="00F81232"/>
    <w:rsid w:val="00F82366"/>
    <w:rsid w:val="00F8281D"/>
    <w:rsid w:val="00F828B7"/>
    <w:rsid w:val="00F82A85"/>
    <w:rsid w:val="00F82EAF"/>
    <w:rsid w:val="00F83C90"/>
    <w:rsid w:val="00F8493B"/>
    <w:rsid w:val="00F87571"/>
    <w:rsid w:val="00F87626"/>
    <w:rsid w:val="00F9242D"/>
    <w:rsid w:val="00F944AE"/>
    <w:rsid w:val="00F95746"/>
    <w:rsid w:val="00FA1889"/>
    <w:rsid w:val="00FA2110"/>
    <w:rsid w:val="00FA2179"/>
    <w:rsid w:val="00FA28D3"/>
    <w:rsid w:val="00FA29EC"/>
    <w:rsid w:val="00FA2C2D"/>
    <w:rsid w:val="00FA2C81"/>
    <w:rsid w:val="00FA3F31"/>
    <w:rsid w:val="00FA3FA0"/>
    <w:rsid w:val="00FA4509"/>
    <w:rsid w:val="00FA4B85"/>
    <w:rsid w:val="00FA4BF3"/>
    <w:rsid w:val="00FA4F32"/>
    <w:rsid w:val="00FA5D48"/>
    <w:rsid w:val="00FA7319"/>
    <w:rsid w:val="00FA7ED7"/>
    <w:rsid w:val="00FB02AF"/>
    <w:rsid w:val="00FB072C"/>
    <w:rsid w:val="00FB0AA4"/>
    <w:rsid w:val="00FB2182"/>
    <w:rsid w:val="00FB2F51"/>
    <w:rsid w:val="00FB3142"/>
    <w:rsid w:val="00FB34D8"/>
    <w:rsid w:val="00FB3508"/>
    <w:rsid w:val="00FB35FE"/>
    <w:rsid w:val="00FB3CD0"/>
    <w:rsid w:val="00FB45C4"/>
    <w:rsid w:val="00FB5096"/>
    <w:rsid w:val="00FB5B12"/>
    <w:rsid w:val="00FB5B70"/>
    <w:rsid w:val="00FB5D20"/>
    <w:rsid w:val="00FB6383"/>
    <w:rsid w:val="00FB729B"/>
    <w:rsid w:val="00FB7BB8"/>
    <w:rsid w:val="00FC0440"/>
    <w:rsid w:val="00FC28AE"/>
    <w:rsid w:val="00FC31D1"/>
    <w:rsid w:val="00FC3538"/>
    <w:rsid w:val="00FC3C45"/>
    <w:rsid w:val="00FC41DC"/>
    <w:rsid w:val="00FC4D18"/>
    <w:rsid w:val="00FC6469"/>
    <w:rsid w:val="00FC6DBA"/>
    <w:rsid w:val="00FC78D1"/>
    <w:rsid w:val="00FD0FBF"/>
    <w:rsid w:val="00FD179A"/>
    <w:rsid w:val="00FD25D9"/>
    <w:rsid w:val="00FD2F27"/>
    <w:rsid w:val="00FD36B7"/>
    <w:rsid w:val="00FD36CB"/>
    <w:rsid w:val="00FD3939"/>
    <w:rsid w:val="00FD3C6A"/>
    <w:rsid w:val="00FD4417"/>
    <w:rsid w:val="00FD4AC4"/>
    <w:rsid w:val="00FD595B"/>
    <w:rsid w:val="00FD5960"/>
    <w:rsid w:val="00FD5CAE"/>
    <w:rsid w:val="00FD5FE3"/>
    <w:rsid w:val="00FD6165"/>
    <w:rsid w:val="00FD67AC"/>
    <w:rsid w:val="00FD6B95"/>
    <w:rsid w:val="00FD74D7"/>
    <w:rsid w:val="00FD771D"/>
    <w:rsid w:val="00FE108F"/>
    <w:rsid w:val="00FE1797"/>
    <w:rsid w:val="00FE22E8"/>
    <w:rsid w:val="00FE2692"/>
    <w:rsid w:val="00FE3076"/>
    <w:rsid w:val="00FE36BE"/>
    <w:rsid w:val="00FE4741"/>
    <w:rsid w:val="00FE4B5A"/>
    <w:rsid w:val="00FE4B9F"/>
    <w:rsid w:val="00FE4BB4"/>
    <w:rsid w:val="00FE53C8"/>
    <w:rsid w:val="00FE5758"/>
    <w:rsid w:val="00FE6C1A"/>
    <w:rsid w:val="00FE6CC3"/>
    <w:rsid w:val="00FE6F62"/>
    <w:rsid w:val="00FE73B3"/>
    <w:rsid w:val="00FF0092"/>
    <w:rsid w:val="00FF05A3"/>
    <w:rsid w:val="00FF358E"/>
    <w:rsid w:val="00FF36D4"/>
    <w:rsid w:val="00FF52B4"/>
    <w:rsid w:val="00FF592D"/>
    <w:rsid w:val="00FF5AC4"/>
    <w:rsid w:val="00FF63AC"/>
    <w:rsid w:val="00FF64FE"/>
    <w:rsid w:val="00FF74B7"/>
    <w:rsid w:val="00FF76C7"/>
    <w:rsid w:val="00FF7785"/>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3F021D0"/>
    <w:rsid w:val="043FDD52"/>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2A211C"/>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056B9"/>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195BF"/>
    <w:rsid w:val="0C5200B6"/>
    <w:rsid w:val="0C80E830"/>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4CC1F3"/>
    <w:rsid w:val="0F774BA2"/>
    <w:rsid w:val="0F84461C"/>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5D199D"/>
    <w:rsid w:val="168E6EB8"/>
    <w:rsid w:val="16A976E1"/>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CF99BBB"/>
    <w:rsid w:val="1D028DDD"/>
    <w:rsid w:val="1D05341D"/>
    <w:rsid w:val="1D18B865"/>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3E27CD"/>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09AB6A"/>
    <w:rsid w:val="26274C75"/>
    <w:rsid w:val="2655AAF5"/>
    <w:rsid w:val="269C567C"/>
    <w:rsid w:val="26C176BD"/>
    <w:rsid w:val="26C3E847"/>
    <w:rsid w:val="2704B21D"/>
    <w:rsid w:val="27074C6B"/>
    <w:rsid w:val="2719E8D0"/>
    <w:rsid w:val="271DA532"/>
    <w:rsid w:val="27202174"/>
    <w:rsid w:val="2725DEAF"/>
    <w:rsid w:val="27340A5F"/>
    <w:rsid w:val="2790EBC3"/>
    <w:rsid w:val="2796A6A8"/>
    <w:rsid w:val="27992059"/>
    <w:rsid w:val="27AF775D"/>
    <w:rsid w:val="27B35D9E"/>
    <w:rsid w:val="27C128E7"/>
    <w:rsid w:val="27D7AE83"/>
    <w:rsid w:val="2804D287"/>
    <w:rsid w:val="28132B46"/>
    <w:rsid w:val="28248FEF"/>
    <w:rsid w:val="2854B047"/>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47E7F1"/>
    <w:rsid w:val="2DB22A7E"/>
    <w:rsid w:val="2DD4059E"/>
    <w:rsid w:val="2DDC83DE"/>
    <w:rsid w:val="2E31757B"/>
    <w:rsid w:val="2E579BF0"/>
    <w:rsid w:val="2E5EA0BD"/>
    <w:rsid w:val="2E71B4D9"/>
    <w:rsid w:val="2E89A6BF"/>
    <w:rsid w:val="2E906F7F"/>
    <w:rsid w:val="2E9BDF8A"/>
    <w:rsid w:val="2EA7D2B1"/>
    <w:rsid w:val="2EB4AFFF"/>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411787"/>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72C3FC"/>
    <w:rsid w:val="34B1827A"/>
    <w:rsid w:val="34DBD1C8"/>
    <w:rsid w:val="34E6C626"/>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46351F"/>
    <w:rsid w:val="398D1463"/>
    <w:rsid w:val="39AF42EB"/>
    <w:rsid w:val="39BCF716"/>
    <w:rsid w:val="39C484E0"/>
    <w:rsid w:val="39FB0F78"/>
    <w:rsid w:val="39FB68A7"/>
    <w:rsid w:val="3A4DA47A"/>
    <w:rsid w:val="3A4FECAF"/>
    <w:rsid w:val="3A78AD4B"/>
    <w:rsid w:val="3A7D6A59"/>
    <w:rsid w:val="3AA8E5D8"/>
    <w:rsid w:val="3AE20580"/>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576A3"/>
    <w:rsid w:val="3FBB8B73"/>
    <w:rsid w:val="3FC35876"/>
    <w:rsid w:val="3FEED9B6"/>
    <w:rsid w:val="3FF3AAC7"/>
    <w:rsid w:val="3FF56359"/>
    <w:rsid w:val="4022C357"/>
    <w:rsid w:val="4048139F"/>
    <w:rsid w:val="40591625"/>
    <w:rsid w:val="40602C94"/>
    <w:rsid w:val="4068CF2F"/>
    <w:rsid w:val="40A05206"/>
    <w:rsid w:val="40A37486"/>
    <w:rsid w:val="40A9399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B88C2"/>
    <w:rsid w:val="45CCC72F"/>
    <w:rsid w:val="460649A9"/>
    <w:rsid w:val="462A4101"/>
    <w:rsid w:val="462F59C4"/>
    <w:rsid w:val="462F7851"/>
    <w:rsid w:val="463A3627"/>
    <w:rsid w:val="46460375"/>
    <w:rsid w:val="467D0B97"/>
    <w:rsid w:val="4695234A"/>
    <w:rsid w:val="46B4CC1F"/>
    <w:rsid w:val="46BCF51A"/>
    <w:rsid w:val="47266EB3"/>
    <w:rsid w:val="47380908"/>
    <w:rsid w:val="4771FF29"/>
    <w:rsid w:val="47736AF9"/>
    <w:rsid w:val="478E770E"/>
    <w:rsid w:val="47AD4CE0"/>
    <w:rsid w:val="47B4834B"/>
    <w:rsid w:val="47C08888"/>
    <w:rsid w:val="47DA1791"/>
    <w:rsid w:val="47DC8819"/>
    <w:rsid w:val="484B918C"/>
    <w:rsid w:val="484E4B8C"/>
    <w:rsid w:val="486B230E"/>
    <w:rsid w:val="486BA944"/>
    <w:rsid w:val="487F6373"/>
    <w:rsid w:val="48853BEA"/>
    <w:rsid w:val="488C44A6"/>
    <w:rsid w:val="48E1B4EC"/>
    <w:rsid w:val="493EC2A0"/>
    <w:rsid w:val="49438A28"/>
    <w:rsid w:val="49447131"/>
    <w:rsid w:val="494B58E7"/>
    <w:rsid w:val="498BFC9A"/>
    <w:rsid w:val="4A3E6176"/>
    <w:rsid w:val="4A436D6D"/>
    <w:rsid w:val="4A4873E8"/>
    <w:rsid w:val="4A4F2E52"/>
    <w:rsid w:val="4A69ED77"/>
    <w:rsid w:val="4A7F8A52"/>
    <w:rsid w:val="4A87ED30"/>
    <w:rsid w:val="4A9E5961"/>
    <w:rsid w:val="4AB09057"/>
    <w:rsid w:val="4ADA9301"/>
    <w:rsid w:val="4AE4C70A"/>
    <w:rsid w:val="4AECCE5E"/>
    <w:rsid w:val="4AF5844E"/>
    <w:rsid w:val="4B22C9E7"/>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74888E"/>
    <w:rsid w:val="4D8D2BF3"/>
    <w:rsid w:val="4DADD2B1"/>
    <w:rsid w:val="4DC85039"/>
    <w:rsid w:val="4DEF7ED4"/>
    <w:rsid w:val="4E0A9C72"/>
    <w:rsid w:val="4E1E5CBE"/>
    <w:rsid w:val="4E296F6B"/>
    <w:rsid w:val="4E52DCE4"/>
    <w:rsid w:val="4E593A0A"/>
    <w:rsid w:val="4E739269"/>
    <w:rsid w:val="4E8E2FED"/>
    <w:rsid w:val="4EB782BC"/>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A63503"/>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59EBCE"/>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76B7CF"/>
    <w:rsid w:val="5B8525E9"/>
    <w:rsid w:val="5B96BF8B"/>
    <w:rsid w:val="5BA5B9FD"/>
    <w:rsid w:val="5BD993BE"/>
    <w:rsid w:val="5C0FA2EC"/>
    <w:rsid w:val="5C4FF6CD"/>
    <w:rsid w:val="5C53AF87"/>
    <w:rsid w:val="5CCF0985"/>
    <w:rsid w:val="5CF96B2C"/>
    <w:rsid w:val="5D4303A1"/>
    <w:rsid w:val="5D5FC61B"/>
    <w:rsid w:val="5D65C493"/>
    <w:rsid w:val="5D81592E"/>
    <w:rsid w:val="5D82DCFC"/>
    <w:rsid w:val="5D879E70"/>
    <w:rsid w:val="5DC0F340"/>
    <w:rsid w:val="5DD44C2B"/>
    <w:rsid w:val="5DFD49F6"/>
    <w:rsid w:val="5E24DA3D"/>
    <w:rsid w:val="5E4F1E4D"/>
    <w:rsid w:val="5E8FBEFE"/>
    <w:rsid w:val="5EA5C084"/>
    <w:rsid w:val="5ECAB9AF"/>
    <w:rsid w:val="5F14832F"/>
    <w:rsid w:val="5F1F27F9"/>
    <w:rsid w:val="5F2875F2"/>
    <w:rsid w:val="5F4C7029"/>
    <w:rsid w:val="5F5B800B"/>
    <w:rsid w:val="5F60BE40"/>
    <w:rsid w:val="5F617DCA"/>
    <w:rsid w:val="5F9B7943"/>
    <w:rsid w:val="5FA4354D"/>
    <w:rsid w:val="5FA5C5AA"/>
    <w:rsid w:val="5FCF104C"/>
    <w:rsid w:val="5FF17BA1"/>
    <w:rsid w:val="5FFCB999"/>
    <w:rsid w:val="6014D5A1"/>
    <w:rsid w:val="601D060C"/>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4BEC21"/>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4E3DC24"/>
    <w:rsid w:val="6513F2BB"/>
    <w:rsid w:val="65260772"/>
    <w:rsid w:val="653037D5"/>
    <w:rsid w:val="654E3798"/>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08D248"/>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06F8FA"/>
    <w:rsid w:val="6C2DB8F5"/>
    <w:rsid w:val="6C3933E3"/>
    <w:rsid w:val="6C643375"/>
    <w:rsid w:val="6C6B6131"/>
    <w:rsid w:val="6C6E3B3C"/>
    <w:rsid w:val="6C9402FC"/>
    <w:rsid w:val="6CBC0AE0"/>
    <w:rsid w:val="6CC7D6BB"/>
    <w:rsid w:val="6CE32A18"/>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3E99BC"/>
    <w:rsid w:val="6F9453B6"/>
    <w:rsid w:val="6FAF9D88"/>
    <w:rsid w:val="6FD4F55E"/>
    <w:rsid w:val="6FF9B506"/>
    <w:rsid w:val="700BEE5D"/>
    <w:rsid w:val="702225AB"/>
    <w:rsid w:val="7055BA60"/>
    <w:rsid w:val="706DF304"/>
    <w:rsid w:val="707EF0B5"/>
    <w:rsid w:val="70946108"/>
    <w:rsid w:val="70BAEF71"/>
    <w:rsid w:val="70C50BC5"/>
    <w:rsid w:val="70DA6A1D"/>
    <w:rsid w:val="71572B17"/>
    <w:rsid w:val="7192F353"/>
    <w:rsid w:val="71AA7A1C"/>
    <w:rsid w:val="71B12805"/>
    <w:rsid w:val="71E3BA6C"/>
    <w:rsid w:val="723BE1F9"/>
    <w:rsid w:val="724F9552"/>
    <w:rsid w:val="7269DF0C"/>
    <w:rsid w:val="72763A7E"/>
    <w:rsid w:val="728BFF6B"/>
    <w:rsid w:val="72936CB9"/>
    <w:rsid w:val="72AB41E4"/>
    <w:rsid w:val="72E02D9F"/>
    <w:rsid w:val="7304A71E"/>
    <w:rsid w:val="733155C8"/>
    <w:rsid w:val="7332B255"/>
    <w:rsid w:val="733B49DF"/>
    <w:rsid w:val="734E5450"/>
    <w:rsid w:val="735309EA"/>
    <w:rsid w:val="7359C736"/>
    <w:rsid w:val="735C2E0C"/>
    <w:rsid w:val="739F68FE"/>
    <w:rsid w:val="73B50B9B"/>
    <w:rsid w:val="73C43D59"/>
    <w:rsid w:val="73E070DC"/>
    <w:rsid w:val="745BB454"/>
    <w:rsid w:val="745D858F"/>
    <w:rsid w:val="7486824E"/>
    <w:rsid w:val="74A9F016"/>
    <w:rsid w:val="74CB69D8"/>
    <w:rsid w:val="74D6ACEA"/>
    <w:rsid w:val="74ECA575"/>
    <w:rsid w:val="74F200D1"/>
    <w:rsid w:val="74F299C2"/>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41A3E8"/>
    <w:rsid w:val="775581ED"/>
    <w:rsid w:val="775CEEC3"/>
    <w:rsid w:val="775E3C04"/>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605D9"/>
    <w:rsid w:val="7A77B9F3"/>
    <w:rsid w:val="7A85EA09"/>
    <w:rsid w:val="7A9F2ED3"/>
    <w:rsid w:val="7ABA8CBF"/>
    <w:rsid w:val="7AE5D396"/>
    <w:rsid w:val="7B04AC9E"/>
    <w:rsid w:val="7B4314D4"/>
    <w:rsid w:val="7B7C6FF8"/>
    <w:rsid w:val="7B9E180E"/>
    <w:rsid w:val="7BA21E44"/>
    <w:rsid w:val="7BCE034A"/>
    <w:rsid w:val="7BDBE1DD"/>
    <w:rsid w:val="7BF5242E"/>
    <w:rsid w:val="7BFF867B"/>
    <w:rsid w:val="7C7733D2"/>
    <w:rsid w:val="7C90AC38"/>
    <w:rsid w:val="7C9527D2"/>
    <w:rsid w:val="7CF7B75A"/>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D4A5FD"/>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15:docId w15:val="{9093C112-A5E4-4D92-B3E5-1453C436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 w:type="character" w:customStyle="1" w:styleId="ui-provider">
    <w:name w:val="ui-provider"/>
    <w:basedOn w:val="DefaultParagraphFont"/>
    <w:rsid w:val="00D04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299848770">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337079531">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3400">
      <w:bodyDiv w:val="1"/>
      <w:marLeft w:val="0"/>
      <w:marRight w:val="0"/>
      <w:marTop w:val="0"/>
      <w:marBottom w:val="0"/>
      <w:divBdr>
        <w:top w:val="none" w:sz="0" w:space="0" w:color="auto"/>
        <w:left w:val="none" w:sz="0" w:space="0" w:color="auto"/>
        <w:bottom w:val="none" w:sz="0" w:space="0" w:color="auto"/>
        <w:right w:val="none" w:sz="0" w:space="0" w:color="auto"/>
      </w:divBdr>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7209">
      <w:bodyDiv w:val="1"/>
      <w:marLeft w:val="0"/>
      <w:marRight w:val="0"/>
      <w:marTop w:val="0"/>
      <w:marBottom w:val="0"/>
      <w:divBdr>
        <w:top w:val="none" w:sz="0" w:space="0" w:color="auto"/>
        <w:left w:val="none" w:sz="0" w:space="0" w:color="auto"/>
        <w:bottom w:val="none" w:sz="0" w:space="0" w:color="auto"/>
        <w:right w:val="none" w:sz="0" w:space="0" w:color="auto"/>
      </w:divBdr>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500585516">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74434869">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auliffe@world-exchanges.org" TargetMode="External"/><Relationship Id="rId3" Type="http://schemas.openxmlformats.org/officeDocument/2006/relationships/customXml" Target="../customXml/item3.xml"/><Relationship Id="rId21" Type="http://schemas.openxmlformats.org/officeDocument/2006/relationships/hyperlink" Target="https://www.finra.org/rules-guidance/rulebooks/finra-rules/531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nsukumar@world-exchang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metcalfe@world-exchang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49df65-7daa-43e0-a7c2-db33cdc70afd">
      <UserInfo>
        <DisplayName>REDONDO PEREIRA Paula</DisplayName>
        <AccountId>11</AccountId>
        <AccountType/>
      </UserInfo>
      <UserInfo>
        <DisplayName>GARCIA DA CALVA Joao</DisplayName>
        <AccountId>105</AccountId>
        <AccountType/>
      </UserInfo>
    </SharedWithUsers>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19" ma:contentTypeDescription="Create a new document." ma:contentTypeScope="" ma:versionID="1190e880f57c6c613dc62066494a3425">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b8dc26202c251ddf7ed4a7eddc7ebcef"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2.xml><?xml version="1.0" encoding="utf-8"?>
<ds:datastoreItem xmlns:ds="http://schemas.openxmlformats.org/officeDocument/2006/customXml" ds:itemID="{CC453636-F02A-470B-A967-64A6AFA101B0}">
  <ds:schemaRefs>
    <ds:schemaRef ds:uri="http://schemas.microsoft.com/sharepoint/v3/contenttype/forms"/>
  </ds:schemaRefs>
</ds:datastoreItem>
</file>

<file path=customXml/itemProps3.xml><?xml version="1.0" encoding="utf-8"?>
<ds:datastoreItem xmlns:ds="http://schemas.openxmlformats.org/officeDocument/2006/customXml" ds:itemID="{DFD69624-95DE-4602-8DA8-960DAABEF464}">
  <ds:schemaRefs>
    <ds:schemaRef ds:uri="http://schemas.microsoft.com/office/2006/metadata/properties"/>
    <ds:schemaRef ds:uri="http://schemas.microsoft.com/office/infopath/2007/PartnerControls"/>
    <ds:schemaRef ds:uri="ff49df65-7daa-43e0-a7c2-db33cdc70afd"/>
    <ds:schemaRef ds:uri="c66b2575-1ee8-487c-9ee4-d2db9c595b79"/>
  </ds:schemaRefs>
</ds:datastoreItem>
</file>

<file path=customXml/itemProps4.xml><?xml version="1.0" encoding="utf-8"?>
<ds:datastoreItem xmlns:ds="http://schemas.openxmlformats.org/officeDocument/2006/customXml" ds:itemID="{09BCFE99-4E51-4F79-BB68-A1CD4A0F5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3239</Words>
  <Characters>18466</Characters>
  <Application>Microsoft Office Word</Application>
  <DocSecurity>0</DocSecurity>
  <Lines>153</Lines>
  <Paragraphs>43</Paragraphs>
  <ScaleCrop>false</ScaleCrop>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Sagoo</dc:creator>
  <cp:keywords/>
  <dc:description/>
  <cp:lastModifiedBy>James Auliffe</cp:lastModifiedBy>
  <cp:revision>18</cp:revision>
  <cp:lastPrinted>2019-02-27T00:34:00Z</cp:lastPrinted>
  <dcterms:created xsi:type="dcterms:W3CDTF">2024-01-05T14:54:00Z</dcterms:created>
  <dcterms:modified xsi:type="dcterms:W3CDTF">2024-01-12T11:15:00Z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0x0101009AC92C0B80F7C14BAC9FB27FAE268A17</vt:lpwstr>
  </property>
  <property fmtid="{D5CDD505-2E9C-101B-9397-08002B2CF9AE}" pid="3" name="ComplianceAssetId">
    <vt:lpwstr/>
  </property>
  <property fmtid="{D5CDD505-2E9C-101B-9397-08002B2CF9AE}" pid="4" name="_ExtendedDescription">
    <vt:lpwstr/>
  </property>
  <property fmtid="{D5CDD505-2E9C-101B-9397-08002B2CF9AE}" pid="5" name="_NewReviewCycle">
    <vt:lpwstr/>
  </property>
  <property fmtid="{D5CDD505-2E9C-101B-9397-08002B2CF9AE}" pid="6" name="MediaServiceImageTags">
    <vt:lpwstr/>
  </property>
</Properties>
</file>